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BECD" w14:textId="3A80FF6C" w:rsidR="00E0611D" w:rsidRPr="003E4464" w:rsidRDefault="497A3111" w:rsidP="00E45DB9">
      <w:pPr>
        <w:pStyle w:val="Heading2"/>
        <w:rPr>
          <w:sz w:val="36"/>
          <w:szCs w:val="36"/>
        </w:rPr>
      </w:pPr>
      <w:bookmarkStart w:id="0" w:name="_Toc370373032"/>
      <w:r w:rsidRPr="003E4464">
        <w:rPr>
          <w:sz w:val="36"/>
          <w:szCs w:val="36"/>
        </w:rPr>
        <w:t xml:space="preserve">Social Procurement </w:t>
      </w:r>
      <w:r w:rsidR="00501BF9" w:rsidRPr="003E4464">
        <w:rPr>
          <w:sz w:val="36"/>
          <w:szCs w:val="36"/>
        </w:rPr>
        <w:t>Guideline</w:t>
      </w:r>
      <w:bookmarkEnd w:id="0"/>
    </w:p>
    <w:p w14:paraId="0ED5A162" w14:textId="77777777" w:rsidR="00CF0F00" w:rsidRPr="00646476" w:rsidRDefault="00CF0F00" w:rsidP="00CF0F00">
      <w:pPr>
        <w:pStyle w:val="Heading2"/>
      </w:pPr>
      <w:bookmarkStart w:id="1" w:name="_Intent"/>
      <w:bookmarkStart w:id="2" w:name="_Toc370373024"/>
      <w:bookmarkStart w:id="3" w:name="_Toc370373033"/>
      <w:bookmarkEnd w:id="1"/>
      <w:r w:rsidRPr="00646476">
        <w:t xml:space="preserve">Intent </w:t>
      </w:r>
    </w:p>
    <w:p w14:paraId="349CD716" w14:textId="77777777" w:rsidR="000C2EB0" w:rsidRPr="00646476" w:rsidRDefault="000C2EB0" w:rsidP="00CF0F00">
      <w:pPr>
        <w:pStyle w:val="Heading2"/>
        <w:rPr>
          <w:rFonts w:cs="Times New Roman"/>
          <w:b w:val="0"/>
          <w:bCs w:val="0"/>
          <w:iCs w:val="0"/>
          <w:color w:val="auto"/>
          <w:sz w:val="20"/>
          <w:szCs w:val="24"/>
        </w:rPr>
      </w:pPr>
      <w:bookmarkStart w:id="4" w:name="_Toc370373034"/>
      <w:bookmarkEnd w:id="2"/>
      <w:bookmarkEnd w:id="3"/>
      <w:r w:rsidRPr="00646476">
        <w:rPr>
          <w:rFonts w:cs="Times New Roman"/>
          <w:b w:val="0"/>
          <w:bCs w:val="0"/>
          <w:iCs w:val="0"/>
          <w:color w:val="auto"/>
          <w:sz w:val="20"/>
          <w:szCs w:val="24"/>
        </w:rPr>
        <w:t xml:space="preserve">To engage an ethical, </w:t>
      </w:r>
      <w:proofErr w:type="gramStart"/>
      <w:r w:rsidRPr="00646476">
        <w:rPr>
          <w:rFonts w:cs="Times New Roman"/>
          <w:b w:val="0"/>
          <w:bCs w:val="0"/>
          <w:iCs w:val="0"/>
          <w:color w:val="auto"/>
          <w:sz w:val="20"/>
          <w:szCs w:val="24"/>
        </w:rPr>
        <w:t>inclusive</w:t>
      </w:r>
      <w:proofErr w:type="gramEnd"/>
      <w:r w:rsidRPr="00646476">
        <w:rPr>
          <w:rFonts w:cs="Times New Roman"/>
          <w:b w:val="0"/>
          <w:bCs w:val="0"/>
          <w:iCs w:val="0"/>
          <w:color w:val="auto"/>
          <w:sz w:val="20"/>
          <w:szCs w:val="24"/>
        </w:rPr>
        <w:t xml:space="preserve"> and sustainable supplier community, that will ensure that our actions today do not limit the range of ethical, social, cultural, environmental and economic options open to us and future generations. This includes contributing to society in ways that enrich and transform lives.</w:t>
      </w:r>
    </w:p>
    <w:p w14:paraId="7FF44074" w14:textId="77777777" w:rsidR="00E0611D" w:rsidRPr="00646476" w:rsidRDefault="00E0611D" w:rsidP="00CF0F00">
      <w:pPr>
        <w:pStyle w:val="Heading2"/>
      </w:pPr>
      <w:bookmarkStart w:id="5" w:name="_Scope"/>
      <w:bookmarkEnd w:id="5"/>
      <w:r w:rsidRPr="00646476">
        <w:t>Scope</w:t>
      </w:r>
      <w:bookmarkEnd w:id="4"/>
      <w:r w:rsidRPr="00646476">
        <w:t xml:space="preserve"> </w:t>
      </w:r>
    </w:p>
    <w:p w14:paraId="58599DB2" w14:textId="77777777" w:rsidR="000C2EB0" w:rsidRPr="00646476" w:rsidRDefault="000C2EB0" w:rsidP="000C2EB0">
      <w:pPr>
        <w:pStyle w:val="Heading2"/>
        <w:rPr>
          <w:rFonts w:cs="Times New Roman"/>
          <w:b w:val="0"/>
          <w:bCs w:val="0"/>
          <w:iCs w:val="0"/>
          <w:color w:val="auto"/>
          <w:sz w:val="20"/>
          <w:szCs w:val="24"/>
        </w:rPr>
      </w:pPr>
      <w:bookmarkStart w:id="6" w:name="_Toc370373035"/>
      <w:r w:rsidRPr="00646476">
        <w:rPr>
          <w:rFonts w:cs="Times New Roman"/>
          <w:b w:val="0"/>
          <w:bCs w:val="0"/>
          <w:iCs w:val="0"/>
          <w:color w:val="auto"/>
          <w:sz w:val="20"/>
          <w:szCs w:val="24"/>
        </w:rPr>
        <w:t xml:space="preserve">The framework seeks to streamline and embed social procurement within the </w:t>
      </w:r>
      <w:proofErr w:type="gramStart"/>
      <w:r w:rsidRPr="00646476">
        <w:rPr>
          <w:rFonts w:cs="Times New Roman"/>
          <w:b w:val="0"/>
          <w:bCs w:val="0"/>
          <w:iCs w:val="0"/>
          <w:color w:val="auto"/>
          <w:sz w:val="20"/>
          <w:szCs w:val="24"/>
        </w:rPr>
        <w:t>day to day</w:t>
      </w:r>
      <w:proofErr w:type="gramEnd"/>
      <w:r w:rsidRPr="00646476">
        <w:rPr>
          <w:rFonts w:cs="Times New Roman"/>
          <w:b w:val="0"/>
          <w:bCs w:val="0"/>
          <w:iCs w:val="0"/>
          <w:color w:val="auto"/>
          <w:sz w:val="20"/>
          <w:szCs w:val="24"/>
        </w:rPr>
        <w:t xml:space="preserve"> procurement processes of JCU.</w:t>
      </w:r>
    </w:p>
    <w:p w14:paraId="0103A3BD" w14:textId="77777777" w:rsidR="000C2EB0" w:rsidRPr="00646476" w:rsidRDefault="000C2EB0" w:rsidP="000C2EB0">
      <w:pPr>
        <w:pStyle w:val="Heading2"/>
        <w:rPr>
          <w:rFonts w:cs="Times New Roman"/>
          <w:b w:val="0"/>
          <w:bCs w:val="0"/>
          <w:iCs w:val="0"/>
          <w:color w:val="auto"/>
          <w:sz w:val="20"/>
          <w:szCs w:val="24"/>
        </w:rPr>
      </w:pPr>
      <w:r w:rsidRPr="00646476">
        <w:rPr>
          <w:rFonts w:cs="Times New Roman"/>
          <w:b w:val="0"/>
          <w:bCs w:val="0"/>
          <w:iCs w:val="0"/>
          <w:color w:val="auto"/>
          <w:sz w:val="20"/>
          <w:szCs w:val="24"/>
        </w:rPr>
        <w:t xml:space="preserve">To achieve </w:t>
      </w:r>
      <w:proofErr w:type="gramStart"/>
      <w:r w:rsidRPr="00646476">
        <w:rPr>
          <w:rFonts w:cs="Times New Roman"/>
          <w:b w:val="0"/>
          <w:bCs w:val="0"/>
          <w:iCs w:val="0"/>
          <w:color w:val="auto"/>
          <w:sz w:val="20"/>
          <w:szCs w:val="24"/>
        </w:rPr>
        <w:t>this</w:t>
      </w:r>
      <w:proofErr w:type="gramEnd"/>
      <w:r w:rsidRPr="00646476">
        <w:rPr>
          <w:rFonts w:cs="Times New Roman"/>
          <w:b w:val="0"/>
          <w:bCs w:val="0"/>
          <w:iCs w:val="0"/>
          <w:color w:val="auto"/>
          <w:sz w:val="20"/>
          <w:szCs w:val="24"/>
        </w:rPr>
        <w:t xml:space="preserve"> we need to:</w:t>
      </w:r>
    </w:p>
    <w:p w14:paraId="03AD369F" w14:textId="77777777" w:rsidR="000C2EB0" w:rsidRPr="00646476" w:rsidRDefault="000C2EB0" w:rsidP="008412E5">
      <w:pPr>
        <w:pStyle w:val="Heading2"/>
        <w:numPr>
          <w:ilvl w:val="0"/>
          <w:numId w:val="7"/>
        </w:numPr>
        <w:spacing w:before="0"/>
        <w:rPr>
          <w:rFonts w:cs="Times New Roman"/>
          <w:b w:val="0"/>
          <w:bCs w:val="0"/>
          <w:iCs w:val="0"/>
          <w:color w:val="auto"/>
          <w:sz w:val="20"/>
          <w:szCs w:val="24"/>
        </w:rPr>
      </w:pPr>
      <w:r w:rsidRPr="00646476">
        <w:rPr>
          <w:rFonts w:cs="Times New Roman"/>
          <w:b w:val="0"/>
          <w:bCs w:val="0"/>
          <w:iCs w:val="0"/>
          <w:color w:val="auto"/>
          <w:sz w:val="20"/>
          <w:szCs w:val="24"/>
        </w:rPr>
        <w:t xml:space="preserve">Adopt a standard and consistent approach across </w:t>
      </w:r>
      <w:proofErr w:type="gramStart"/>
      <w:r w:rsidRPr="00646476">
        <w:rPr>
          <w:rFonts w:cs="Times New Roman"/>
          <w:b w:val="0"/>
          <w:bCs w:val="0"/>
          <w:iCs w:val="0"/>
          <w:color w:val="auto"/>
          <w:sz w:val="20"/>
          <w:szCs w:val="24"/>
        </w:rPr>
        <w:t>JCU;</w:t>
      </w:r>
      <w:proofErr w:type="gramEnd"/>
    </w:p>
    <w:p w14:paraId="271524A4" w14:textId="77777777" w:rsidR="000C2EB0" w:rsidRPr="00646476" w:rsidRDefault="000C2EB0" w:rsidP="008412E5">
      <w:pPr>
        <w:pStyle w:val="Heading2"/>
        <w:numPr>
          <w:ilvl w:val="0"/>
          <w:numId w:val="7"/>
        </w:numPr>
        <w:spacing w:before="0"/>
        <w:rPr>
          <w:rFonts w:cs="Times New Roman"/>
          <w:b w:val="0"/>
          <w:bCs w:val="0"/>
          <w:iCs w:val="0"/>
          <w:color w:val="auto"/>
          <w:sz w:val="20"/>
          <w:szCs w:val="24"/>
        </w:rPr>
      </w:pPr>
      <w:r w:rsidRPr="00646476">
        <w:rPr>
          <w:rFonts w:cs="Times New Roman"/>
          <w:b w:val="0"/>
          <w:bCs w:val="0"/>
          <w:iCs w:val="0"/>
          <w:color w:val="auto"/>
          <w:sz w:val="20"/>
          <w:szCs w:val="24"/>
        </w:rPr>
        <w:t xml:space="preserve">Effectively measure and </w:t>
      </w:r>
      <w:proofErr w:type="gramStart"/>
      <w:r w:rsidRPr="00646476">
        <w:rPr>
          <w:rFonts w:cs="Times New Roman"/>
          <w:b w:val="0"/>
          <w:bCs w:val="0"/>
          <w:iCs w:val="0"/>
          <w:color w:val="auto"/>
          <w:sz w:val="20"/>
          <w:szCs w:val="24"/>
        </w:rPr>
        <w:t>report;</w:t>
      </w:r>
      <w:proofErr w:type="gramEnd"/>
    </w:p>
    <w:p w14:paraId="712B735C" w14:textId="77777777" w:rsidR="000C2EB0" w:rsidRPr="00646476" w:rsidRDefault="000C2EB0" w:rsidP="008412E5">
      <w:pPr>
        <w:pStyle w:val="Heading2"/>
        <w:numPr>
          <w:ilvl w:val="0"/>
          <w:numId w:val="7"/>
        </w:numPr>
        <w:spacing w:before="0"/>
        <w:rPr>
          <w:rFonts w:cs="Times New Roman"/>
          <w:b w:val="0"/>
          <w:bCs w:val="0"/>
          <w:iCs w:val="0"/>
          <w:color w:val="auto"/>
          <w:sz w:val="20"/>
          <w:szCs w:val="24"/>
        </w:rPr>
      </w:pPr>
      <w:r w:rsidRPr="00646476">
        <w:rPr>
          <w:rFonts w:cs="Times New Roman"/>
          <w:b w:val="0"/>
          <w:bCs w:val="0"/>
          <w:iCs w:val="0"/>
          <w:color w:val="auto"/>
          <w:sz w:val="20"/>
          <w:szCs w:val="24"/>
        </w:rPr>
        <w:t xml:space="preserve">Establish processes that are user-friendly and supported with guidance, education, tools and </w:t>
      </w:r>
      <w:proofErr w:type="gramStart"/>
      <w:r w:rsidRPr="00646476">
        <w:rPr>
          <w:rFonts w:cs="Times New Roman"/>
          <w:b w:val="0"/>
          <w:bCs w:val="0"/>
          <w:iCs w:val="0"/>
          <w:color w:val="auto"/>
          <w:sz w:val="20"/>
          <w:szCs w:val="24"/>
        </w:rPr>
        <w:t>templates;</w:t>
      </w:r>
      <w:proofErr w:type="gramEnd"/>
    </w:p>
    <w:p w14:paraId="2AF591CA" w14:textId="75231602" w:rsidR="000C2EB0" w:rsidRPr="00646476" w:rsidRDefault="000C2EB0" w:rsidP="008412E5">
      <w:pPr>
        <w:pStyle w:val="Heading2"/>
        <w:numPr>
          <w:ilvl w:val="0"/>
          <w:numId w:val="7"/>
        </w:numPr>
        <w:spacing w:before="0"/>
        <w:rPr>
          <w:rFonts w:cs="Times New Roman"/>
          <w:b w:val="0"/>
          <w:bCs w:val="0"/>
          <w:color w:val="auto"/>
          <w:sz w:val="20"/>
          <w:szCs w:val="20"/>
        </w:rPr>
      </w:pPr>
      <w:r w:rsidRPr="4AF9EC80">
        <w:rPr>
          <w:rFonts w:cs="Times New Roman"/>
          <w:b w:val="0"/>
          <w:bCs w:val="0"/>
          <w:color w:val="auto"/>
          <w:sz w:val="20"/>
          <w:szCs w:val="20"/>
        </w:rPr>
        <w:t>Purcha</w:t>
      </w:r>
      <w:r w:rsidR="00723FB8" w:rsidRPr="4AF9EC80">
        <w:rPr>
          <w:rFonts w:cs="Times New Roman"/>
          <w:b w:val="0"/>
          <w:bCs w:val="0"/>
          <w:color w:val="auto"/>
          <w:sz w:val="20"/>
          <w:szCs w:val="20"/>
        </w:rPr>
        <w:t xml:space="preserve">se directly from </w:t>
      </w:r>
      <w:r w:rsidR="044DFE3E" w:rsidRPr="4AF9EC80">
        <w:rPr>
          <w:rFonts w:cs="Times New Roman"/>
          <w:b w:val="0"/>
          <w:bCs w:val="0"/>
          <w:color w:val="auto"/>
          <w:sz w:val="20"/>
          <w:szCs w:val="20"/>
        </w:rPr>
        <w:t>indigenous</w:t>
      </w:r>
      <w:r w:rsidRPr="4AF9EC80">
        <w:rPr>
          <w:rFonts w:cs="Times New Roman"/>
          <w:b w:val="0"/>
          <w:bCs w:val="0"/>
          <w:color w:val="auto"/>
          <w:sz w:val="20"/>
          <w:szCs w:val="20"/>
        </w:rPr>
        <w:t xml:space="preserve"> businesses, social enterprises, </w:t>
      </w:r>
      <w:r w:rsidR="0C8E3D1E" w:rsidRPr="4AF9EC80">
        <w:rPr>
          <w:rFonts w:cs="Times New Roman"/>
          <w:b w:val="0"/>
          <w:bCs w:val="0"/>
          <w:color w:val="auto"/>
          <w:sz w:val="20"/>
          <w:szCs w:val="20"/>
        </w:rPr>
        <w:t>f</w:t>
      </w:r>
      <w:r w:rsidRPr="4AF9EC80">
        <w:rPr>
          <w:rFonts w:cs="Times New Roman"/>
          <w:b w:val="0"/>
          <w:bCs w:val="0"/>
          <w:color w:val="auto"/>
          <w:sz w:val="20"/>
          <w:szCs w:val="20"/>
        </w:rPr>
        <w:t xml:space="preserve">air </w:t>
      </w:r>
      <w:proofErr w:type="gramStart"/>
      <w:r w:rsidR="49B657E6" w:rsidRPr="4AF9EC80">
        <w:rPr>
          <w:rFonts w:cs="Times New Roman"/>
          <w:b w:val="0"/>
          <w:bCs w:val="0"/>
          <w:color w:val="auto"/>
          <w:sz w:val="20"/>
          <w:szCs w:val="20"/>
        </w:rPr>
        <w:t>t</w:t>
      </w:r>
      <w:r w:rsidRPr="4AF9EC80">
        <w:rPr>
          <w:rFonts w:cs="Times New Roman"/>
          <w:b w:val="0"/>
          <w:bCs w:val="0"/>
          <w:color w:val="auto"/>
          <w:sz w:val="20"/>
          <w:szCs w:val="20"/>
        </w:rPr>
        <w:t>rade</w:t>
      </w:r>
      <w:proofErr w:type="gramEnd"/>
      <w:r w:rsidRPr="4AF9EC80">
        <w:rPr>
          <w:rFonts w:cs="Times New Roman"/>
          <w:b w:val="0"/>
          <w:bCs w:val="0"/>
          <w:color w:val="auto"/>
          <w:sz w:val="20"/>
          <w:szCs w:val="20"/>
        </w:rPr>
        <w:t xml:space="preserve"> or other suppliers that generate a social and/or environmental benefit as part of their core business model; and</w:t>
      </w:r>
    </w:p>
    <w:p w14:paraId="29E6A9E8" w14:textId="77777777" w:rsidR="000C2EB0" w:rsidRPr="00646476" w:rsidRDefault="000C2EB0" w:rsidP="008412E5">
      <w:pPr>
        <w:pStyle w:val="Heading2"/>
        <w:numPr>
          <w:ilvl w:val="0"/>
          <w:numId w:val="7"/>
        </w:numPr>
        <w:spacing w:before="0"/>
        <w:rPr>
          <w:rFonts w:cs="Times New Roman"/>
          <w:b w:val="0"/>
          <w:bCs w:val="0"/>
          <w:iCs w:val="0"/>
          <w:color w:val="auto"/>
          <w:sz w:val="20"/>
          <w:szCs w:val="24"/>
        </w:rPr>
      </w:pPr>
      <w:r w:rsidRPr="00646476">
        <w:rPr>
          <w:rFonts w:cs="Times New Roman"/>
          <w:b w:val="0"/>
          <w:bCs w:val="0"/>
          <w:iCs w:val="0"/>
          <w:color w:val="auto"/>
          <w:sz w:val="20"/>
          <w:szCs w:val="24"/>
        </w:rPr>
        <w:t>Influence and enable suppliers by consultation or through the tendering or contracting process to generate social and/or environmental benefit through the provision of goods.</w:t>
      </w:r>
    </w:p>
    <w:p w14:paraId="1110F39D" w14:textId="77777777" w:rsidR="00E0611D" w:rsidRPr="00646476" w:rsidRDefault="00E0611D" w:rsidP="00CF0F00">
      <w:pPr>
        <w:pStyle w:val="Heading2"/>
      </w:pPr>
      <w:bookmarkStart w:id="7" w:name="_Definitions"/>
      <w:bookmarkEnd w:id="7"/>
      <w:r w:rsidRPr="00646476">
        <w:t>Definitions</w:t>
      </w:r>
      <w:bookmarkEnd w:id="6"/>
    </w:p>
    <w:p w14:paraId="368FC382" w14:textId="1A7E1CF1" w:rsidR="008C3BFE" w:rsidRDefault="00776BA4" w:rsidP="00E0611D">
      <w:r w:rsidRPr="00776BA4">
        <w:rPr>
          <w:b/>
        </w:rPr>
        <w:t xml:space="preserve">Australian Aboriginal and Torres Strait Islander Businesses </w:t>
      </w:r>
      <w:r w:rsidR="00F868EF">
        <w:rPr>
          <w:b/>
        </w:rPr>
        <w:t xml:space="preserve">(ATSI) </w:t>
      </w:r>
      <w:r>
        <w:rPr>
          <w:b/>
        </w:rPr>
        <w:t xml:space="preserve">- </w:t>
      </w:r>
      <w:r w:rsidR="008C3BFE">
        <w:t>an Indigenous business is one that is at least 50 per cent owned by an Aboriginal or Torres Strait Islander person.</w:t>
      </w:r>
    </w:p>
    <w:p w14:paraId="41605002" w14:textId="1A79326A" w:rsidR="00342D2A" w:rsidRPr="00776BA4" w:rsidRDefault="00342D2A" w:rsidP="00E0611D">
      <w:pPr>
        <w:rPr>
          <w:bCs/>
        </w:rPr>
      </w:pPr>
      <w:r w:rsidRPr="00342D2A">
        <w:rPr>
          <w:b/>
          <w:bCs/>
        </w:rPr>
        <w:t>Australian Disability Enterprises</w:t>
      </w:r>
      <w:r w:rsidR="00F868EF">
        <w:rPr>
          <w:b/>
          <w:bCs/>
        </w:rPr>
        <w:t xml:space="preserve"> (ADE’s)</w:t>
      </w:r>
      <w:r>
        <w:rPr>
          <w:bCs/>
        </w:rPr>
        <w:t xml:space="preserve"> - </w:t>
      </w:r>
      <w:r w:rsidRPr="00342D2A">
        <w:rPr>
          <w:bCs/>
        </w:rPr>
        <w:t>are Commonwealth</w:t>
      </w:r>
      <w:r>
        <w:rPr>
          <w:bCs/>
        </w:rPr>
        <w:t xml:space="preserve"> </w:t>
      </w:r>
      <w:r w:rsidRPr="00342D2A">
        <w:rPr>
          <w:bCs/>
        </w:rPr>
        <w:t>funded and generally not-for-profit organisations operating in a commercial context, specifically to provide supportive employment opportunities to people with moderate to severe disability.</w:t>
      </w:r>
    </w:p>
    <w:p w14:paraId="2D696E8A" w14:textId="24681D33" w:rsidR="00646476" w:rsidRPr="00646476" w:rsidRDefault="00646476" w:rsidP="00E0611D">
      <w:r w:rsidRPr="766ACA84">
        <w:rPr>
          <w:b/>
          <w:bCs/>
        </w:rPr>
        <w:t xml:space="preserve">Modern Slavery – </w:t>
      </w:r>
      <w:r>
        <w:t>includes human trafficking, </w:t>
      </w:r>
      <w:proofErr w:type="gramStart"/>
      <w:r>
        <w:t>slavery</w:t>
      </w:r>
      <w:proofErr w:type="gramEnd"/>
      <w:r>
        <w:t> and slavery like practices such as servitude, forced labour, forced or servile marriage, debt bondage</w:t>
      </w:r>
      <w:r w:rsidR="03970A61">
        <w:t xml:space="preserve"> and the worst forms of child labour</w:t>
      </w:r>
      <w:r>
        <w:t>.</w:t>
      </w:r>
    </w:p>
    <w:p w14:paraId="25D24858" w14:textId="77777777" w:rsidR="007D2D25" w:rsidRPr="007D2D25" w:rsidRDefault="007D2D25" w:rsidP="007D2D25">
      <w:r w:rsidRPr="007D2D25">
        <w:rPr>
          <w:b/>
        </w:rPr>
        <w:t xml:space="preserve">Procurement – </w:t>
      </w:r>
      <w:r w:rsidRPr="007D2D25">
        <w:t xml:space="preserve">the act of obtaining or buying goods and services. This process includes planning, </w:t>
      </w:r>
      <w:proofErr w:type="gramStart"/>
      <w:r w:rsidRPr="007D2D25">
        <w:t>preparation</w:t>
      </w:r>
      <w:proofErr w:type="gramEnd"/>
      <w:r w:rsidRPr="007D2D25">
        <w:t xml:space="preserve"> and processing of a demand as well as the end receipt and approval of payment.</w:t>
      </w:r>
    </w:p>
    <w:p w14:paraId="7313602B" w14:textId="07FC2166" w:rsidR="007D2D25" w:rsidRDefault="007D2D25" w:rsidP="00BB5559">
      <w:pPr>
        <w:rPr>
          <w:b/>
        </w:rPr>
      </w:pPr>
      <w:r w:rsidRPr="007D2D25">
        <w:rPr>
          <w:b/>
        </w:rPr>
        <w:t>Procurement Planning</w:t>
      </w:r>
      <w:r>
        <w:rPr>
          <w:b/>
        </w:rPr>
        <w:t xml:space="preserve"> -</w:t>
      </w:r>
      <w:r>
        <w:rPr>
          <w:rFonts w:cs="Arial"/>
          <w:color w:val="222222"/>
          <w:shd w:val="clear" w:color="auto" w:fill="FFFFFF"/>
        </w:rPr>
        <w:t xml:space="preserve"> is the process of identifying and consolidating requirements and determining the process and </w:t>
      </w:r>
      <w:r w:rsidRPr="007D2D25">
        <w:rPr>
          <w:rFonts w:cs="Arial"/>
          <w:color w:val="222222"/>
          <w:shd w:val="clear" w:color="auto" w:fill="FFFFFF"/>
        </w:rPr>
        <w:t>timeframes for the </w:t>
      </w:r>
      <w:r>
        <w:rPr>
          <w:rFonts w:cs="Arial"/>
          <w:color w:val="222222"/>
          <w:shd w:val="clear" w:color="auto" w:fill="FFFFFF"/>
        </w:rPr>
        <w:t>P</w:t>
      </w:r>
      <w:r w:rsidRPr="007D2D25">
        <w:rPr>
          <w:rFonts w:cs="Arial"/>
          <w:bCs/>
          <w:color w:val="222222"/>
          <w:shd w:val="clear" w:color="auto" w:fill="FFFFFF"/>
        </w:rPr>
        <w:t>rocurement</w:t>
      </w:r>
      <w:r>
        <w:rPr>
          <w:rFonts w:cs="Arial"/>
          <w:bCs/>
          <w:color w:val="222222"/>
          <w:shd w:val="clear" w:color="auto" w:fill="FFFFFF"/>
        </w:rPr>
        <w:t xml:space="preserve"> activity</w:t>
      </w:r>
      <w:r>
        <w:rPr>
          <w:rFonts w:cs="Arial"/>
          <w:color w:val="222222"/>
          <w:shd w:val="clear" w:color="auto" w:fill="FFFFFF"/>
        </w:rPr>
        <w:t>. </w:t>
      </w:r>
    </w:p>
    <w:p w14:paraId="44FC4E12" w14:textId="32D01070" w:rsidR="00BB5559" w:rsidRPr="00BB5559" w:rsidRDefault="00BB5559" w:rsidP="00BB5559">
      <w:r w:rsidRPr="00EA02F7">
        <w:rPr>
          <w:b/>
        </w:rPr>
        <w:t xml:space="preserve">Purchaser – </w:t>
      </w:r>
      <w:r w:rsidRPr="00BB5559">
        <w:t xml:space="preserve">a staff member, student, </w:t>
      </w:r>
      <w:proofErr w:type="gramStart"/>
      <w:r w:rsidRPr="00BB5559">
        <w:t>contractor</w:t>
      </w:r>
      <w:proofErr w:type="gramEnd"/>
      <w:r w:rsidRPr="00BB5559">
        <w:t xml:space="preserve"> or work unit making a purchase acting on behalf of JCU.</w:t>
      </w:r>
    </w:p>
    <w:p w14:paraId="26C4C8E1" w14:textId="00EBEF2D" w:rsidR="003719DF" w:rsidRPr="003719DF" w:rsidRDefault="003719DF" w:rsidP="00E0611D">
      <w:r>
        <w:rPr>
          <w:b/>
        </w:rPr>
        <w:t xml:space="preserve">Reconciliation Action Plan (RAP) </w:t>
      </w:r>
      <w:r>
        <w:t>–the James Cook University Reconciliation Action Plan as updated from time to time. The aim of the RAP is to build strong relationships, increase respect and improve opportunities for Australian Aboriginal and Torres Strait Islander peoples.</w:t>
      </w:r>
    </w:p>
    <w:p w14:paraId="04F069F5" w14:textId="3D0C9534" w:rsidR="00C923BC" w:rsidRPr="00646476" w:rsidRDefault="00C923BC" w:rsidP="00E0611D">
      <w:pPr>
        <w:rPr>
          <w:b/>
        </w:rPr>
      </w:pPr>
      <w:r w:rsidRPr="00646476">
        <w:rPr>
          <w:b/>
        </w:rPr>
        <w:t>Social Benefit</w:t>
      </w:r>
      <w:r w:rsidR="00433F2C">
        <w:t xml:space="preserve"> (or social value) - t</w:t>
      </w:r>
      <w:r w:rsidRPr="00646476">
        <w:t>he positive impacts on people, places or communities generated through procurement practices.</w:t>
      </w:r>
    </w:p>
    <w:p w14:paraId="525E88B4" w14:textId="42581247" w:rsidR="00E0611D" w:rsidRPr="00646476" w:rsidRDefault="00982201" w:rsidP="00E0611D">
      <w:r w:rsidRPr="00646476">
        <w:rPr>
          <w:b/>
        </w:rPr>
        <w:t>Social Enterprise</w:t>
      </w:r>
      <w:r w:rsidR="0074120D">
        <w:t xml:space="preserve"> - a</w:t>
      </w:r>
      <w:r w:rsidRPr="00646476">
        <w:t xml:space="preserve"> social enterprise is a business that operates to address social problems, improve communities, or help the environment. A social enterprise generates most or </w:t>
      </w:r>
      <w:proofErr w:type="gramStart"/>
      <w:r w:rsidRPr="00646476">
        <w:t>all of</w:t>
      </w:r>
      <w:proofErr w:type="gramEnd"/>
      <w:r w:rsidRPr="00646476">
        <w:t xml:space="preserve"> their income from trade (not grants or donations) </w:t>
      </w:r>
    </w:p>
    <w:p w14:paraId="49170E09" w14:textId="4CD84484" w:rsidR="00C923BC" w:rsidRDefault="00C923BC" w:rsidP="00C923BC">
      <w:r w:rsidRPr="00646476">
        <w:rPr>
          <w:b/>
        </w:rPr>
        <w:t>Social Procurement</w:t>
      </w:r>
      <w:r w:rsidR="0074120D">
        <w:t xml:space="preserve"> - u</w:t>
      </w:r>
      <w:r w:rsidRPr="00646476">
        <w:t xml:space="preserve">sing JCU’s purchasing power to generate social benefits, adding value to procurement </w:t>
      </w:r>
      <w:proofErr w:type="gramStart"/>
      <w:r w:rsidRPr="00646476">
        <w:t>outcomes</w:t>
      </w:r>
      <w:proofErr w:type="gramEnd"/>
      <w:r w:rsidRPr="00646476">
        <w:t xml:space="preserve"> and supporting supplier and workforce diversity.</w:t>
      </w:r>
    </w:p>
    <w:p w14:paraId="31B567FF" w14:textId="5CEF64E4" w:rsidR="006B3C51" w:rsidRPr="006B3C51" w:rsidRDefault="006B3C51" w:rsidP="00C923BC">
      <w:r w:rsidRPr="006B3C51">
        <w:rPr>
          <w:b/>
        </w:rPr>
        <w:lastRenderedPageBreak/>
        <w:t>Sustainable Development Goals (SDG’s)</w:t>
      </w:r>
      <w:r>
        <w:rPr>
          <w:b/>
        </w:rPr>
        <w:t xml:space="preserve"> - </w:t>
      </w:r>
      <w:r>
        <w:rPr>
          <w:rFonts w:cs="Arial"/>
          <w:color w:val="222222"/>
          <w:shd w:val="clear" w:color="auto" w:fill="FFFFFF"/>
        </w:rPr>
        <w:t xml:space="preserve">adopted by </w:t>
      </w:r>
      <w:r w:rsidRPr="006B3C51">
        <w:rPr>
          <w:rFonts w:cs="Arial"/>
          <w:color w:val="222222"/>
          <w:shd w:val="clear" w:color="auto" w:fill="FFFFFF"/>
        </w:rPr>
        <w:t>all </w:t>
      </w:r>
      <w:r w:rsidRPr="006B3C51">
        <w:rPr>
          <w:rFonts w:cs="Arial"/>
          <w:bCs/>
          <w:color w:val="222222"/>
          <w:shd w:val="clear" w:color="auto" w:fill="FFFFFF"/>
        </w:rPr>
        <w:t>United Nations</w:t>
      </w:r>
      <w:r>
        <w:rPr>
          <w:rFonts w:cs="Arial"/>
          <w:color w:val="222222"/>
          <w:shd w:val="clear" w:color="auto" w:fill="FFFFFF"/>
        </w:rPr>
        <w:t> Member States in 2015 as a universal call to action to end poverty, protect the planet and ensure that all people enjoy peace and prosperity by 2030.</w:t>
      </w:r>
    </w:p>
    <w:p w14:paraId="7F1A1A21" w14:textId="40A27831" w:rsidR="00646476" w:rsidRPr="00646476" w:rsidRDefault="00646476" w:rsidP="00C923BC">
      <w:r w:rsidRPr="00646476">
        <w:rPr>
          <w:b/>
        </w:rPr>
        <w:t xml:space="preserve">Workplace Gender Equality - </w:t>
      </w:r>
      <w:r w:rsidRPr="00646476">
        <w:rPr>
          <w:rFonts w:cs="Arial"/>
          <w:color w:val="222222"/>
          <w:shd w:val="clear" w:color="auto" w:fill="FFFFFF"/>
        </w:rPr>
        <w:t xml:space="preserve">is achieved when people </w:t>
      </w:r>
      <w:proofErr w:type="gramStart"/>
      <w:r w:rsidRPr="00646476">
        <w:rPr>
          <w:rFonts w:cs="Arial"/>
          <w:color w:val="222222"/>
          <w:shd w:val="clear" w:color="auto" w:fill="FFFFFF"/>
        </w:rPr>
        <w:t>are able to</w:t>
      </w:r>
      <w:proofErr w:type="gramEnd"/>
      <w:r w:rsidRPr="00646476">
        <w:rPr>
          <w:rFonts w:cs="Arial"/>
          <w:color w:val="222222"/>
          <w:shd w:val="clear" w:color="auto" w:fill="FFFFFF"/>
        </w:rPr>
        <w:t xml:space="preserve"> access and enjoy the same rewards, resources and opportunities regardless of gender. Workplaces provide equal pay for work of equal or comparable value. Removal of barriers to the full and equal participation of </w:t>
      </w:r>
      <w:r w:rsidRPr="00646476">
        <w:rPr>
          <w:rFonts w:cs="Arial"/>
          <w:bCs/>
          <w:color w:val="222222"/>
          <w:shd w:val="clear" w:color="auto" w:fill="FFFFFF"/>
        </w:rPr>
        <w:t>women</w:t>
      </w:r>
      <w:r w:rsidRPr="00646476">
        <w:rPr>
          <w:rFonts w:cs="Arial"/>
          <w:color w:val="222222"/>
          <w:shd w:val="clear" w:color="auto" w:fill="FFFFFF"/>
        </w:rPr>
        <w:t> in the workforce.</w:t>
      </w:r>
    </w:p>
    <w:p w14:paraId="3595A63C" w14:textId="77777777" w:rsidR="00C923BC" w:rsidRPr="00646476" w:rsidRDefault="00C923BC" w:rsidP="00E0611D"/>
    <w:p w14:paraId="0FAF43DA" w14:textId="77777777" w:rsidR="00E0611D" w:rsidRPr="00646476" w:rsidRDefault="00E0611D" w:rsidP="00CF0F00">
      <w:pPr>
        <w:pStyle w:val="Heading2"/>
      </w:pPr>
      <w:bookmarkStart w:id="8" w:name="_Toc370373036"/>
      <w:r w:rsidRPr="00646476">
        <w:t>Table of Contents</w:t>
      </w:r>
      <w:bookmarkEnd w:id="8"/>
    </w:p>
    <w:p w14:paraId="47610FFF" w14:textId="50E1FE11" w:rsidR="005B2B8C" w:rsidRPr="00646476" w:rsidRDefault="00A13AF9" w:rsidP="00BB6C31">
      <w:pPr>
        <w:pStyle w:val="ListLevel1-Heading"/>
        <w:numPr>
          <w:ilvl w:val="0"/>
          <w:numId w:val="0"/>
        </w:numPr>
        <w:rPr>
          <w:rStyle w:val="Hyperlink"/>
        </w:rPr>
      </w:pPr>
      <w:hyperlink w:anchor="_Intent" w:history="1">
        <w:r w:rsidR="005B2B8C" w:rsidRPr="00646476">
          <w:rPr>
            <w:rStyle w:val="Hyperlink"/>
          </w:rPr>
          <w:t>Intent</w:t>
        </w:r>
      </w:hyperlink>
    </w:p>
    <w:p w14:paraId="08DCC233" w14:textId="49EB918C" w:rsidR="005B2B8C" w:rsidRPr="00646476" w:rsidRDefault="00A13AF9" w:rsidP="00BB6C31">
      <w:pPr>
        <w:pStyle w:val="ListLevel1-Heading"/>
        <w:numPr>
          <w:ilvl w:val="0"/>
          <w:numId w:val="0"/>
        </w:numPr>
        <w:rPr>
          <w:rStyle w:val="Hyperlink"/>
        </w:rPr>
      </w:pPr>
      <w:hyperlink w:anchor="_Scope" w:history="1">
        <w:r w:rsidR="005B2B8C" w:rsidRPr="00646476">
          <w:rPr>
            <w:rStyle w:val="Hyperlink"/>
          </w:rPr>
          <w:t>Scope</w:t>
        </w:r>
      </w:hyperlink>
    </w:p>
    <w:p w14:paraId="6D3B88D0" w14:textId="345AE4CC" w:rsidR="005B2B8C" w:rsidRPr="00646476" w:rsidRDefault="00A13AF9" w:rsidP="00BB6C31">
      <w:pPr>
        <w:pStyle w:val="ListLevel1-Heading"/>
        <w:numPr>
          <w:ilvl w:val="0"/>
          <w:numId w:val="0"/>
        </w:numPr>
        <w:rPr>
          <w:rStyle w:val="Hyperlink"/>
        </w:rPr>
      </w:pPr>
      <w:hyperlink w:anchor="_Definitions" w:history="1">
        <w:r w:rsidR="005B2B8C" w:rsidRPr="00646476">
          <w:rPr>
            <w:rStyle w:val="Hyperlink"/>
          </w:rPr>
          <w:t>Definitions</w:t>
        </w:r>
      </w:hyperlink>
    </w:p>
    <w:p w14:paraId="790F92C6" w14:textId="4DF83DA0" w:rsidR="00C177E5" w:rsidRPr="00646476" w:rsidRDefault="00A13AF9" w:rsidP="00BB6C31">
      <w:pPr>
        <w:pStyle w:val="ListLevel1-Heading"/>
        <w:numPr>
          <w:ilvl w:val="0"/>
          <w:numId w:val="0"/>
        </w:numPr>
        <w:rPr>
          <w:rStyle w:val="Hyperlink"/>
        </w:rPr>
      </w:pPr>
      <w:hyperlink w:anchor="_Introduction" w:history="1">
        <w:r w:rsidR="00C177E5" w:rsidRPr="00646476">
          <w:rPr>
            <w:rStyle w:val="Hyperlink"/>
          </w:rPr>
          <w:t>Introduction</w:t>
        </w:r>
      </w:hyperlink>
    </w:p>
    <w:p w14:paraId="66CB2E9F" w14:textId="65F4CFC5" w:rsidR="00E0611D" w:rsidRDefault="00A13AF9" w:rsidP="00BB6C31">
      <w:pPr>
        <w:pStyle w:val="ListLevel1-Heading"/>
        <w:numPr>
          <w:ilvl w:val="0"/>
          <w:numId w:val="0"/>
        </w:numPr>
        <w:rPr>
          <w:rStyle w:val="Hyperlink"/>
        </w:rPr>
      </w:pPr>
      <w:hyperlink w:anchor="_&lt;Procedure_heading_1&gt;" w:history="1">
        <w:r w:rsidR="005E2193" w:rsidRPr="00646476">
          <w:rPr>
            <w:rStyle w:val="Hyperlink"/>
          </w:rPr>
          <w:t>JCU Social Procurement Objectives</w:t>
        </w:r>
      </w:hyperlink>
    </w:p>
    <w:p w14:paraId="7BD39686" w14:textId="388FDCFD" w:rsidR="00BB6C31" w:rsidRPr="00646476" w:rsidRDefault="00A13AF9" w:rsidP="00BB6C31">
      <w:pPr>
        <w:pStyle w:val="ListLevel1-Heading"/>
        <w:numPr>
          <w:ilvl w:val="0"/>
          <w:numId w:val="0"/>
        </w:numPr>
        <w:rPr>
          <w:rStyle w:val="Hyperlink"/>
        </w:rPr>
      </w:pPr>
      <w:hyperlink w:anchor="_Social_Procurement_Framework" w:history="1">
        <w:r w:rsidR="00BB6C31" w:rsidRPr="00BB6C31">
          <w:rPr>
            <w:rStyle w:val="Hyperlink"/>
          </w:rPr>
          <w:t>Social Procurement Framework and Expectations</w:t>
        </w:r>
      </w:hyperlink>
    </w:p>
    <w:p w14:paraId="1BC88313" w14:textId="07A0D622" w:rsidR="00E0611D" w:rsidRPr="00646476" w:rsidRDefault="00A13AF9" w:rsidP="00BB6C31">
      <w:pPr>
        <w:pStyle w:val="ListLevel1-Heading"/>
        <w:numPr>
          <w:ilvl w:val="0"/>
          <w:numId w:val="0"/>
        </w:numPr>
        <w:rPr>
          <w:rStyle w:val="Hyperlink"/>
        </w:rPr>
      </w:pPr>
      <w:hyperlink w:anchor="_Modern_Slavery" w:history="1">
        <w:r w:rsidR="005E2193" w:rsidRPr="00646476">
          <w:rPr>
            <w:rStyle w:val="Hyperlink"/>
          </w:rPr>
          <w:t>Modern Slavery</w:t>
        </w:r>
      </w:hyperlink>
    </w:p>
    <w:p w14:paraId="7659264C" w14:textId="6F0800D1" w:rsidR="00E0611D" w:rsidRPr="00646476" w:rsidRDefault="00A13AF9" w:rsidP="00BB6C31">
      <w:pPr>
        <w:pStyle w:val="ListLevel1-Heading"/>
        <w:numPr>
          <w:ilvl w:val="0"/>
          <w:numId w:val="0"/>
        </w:numPr>
        <w:rPr>
          <w:rStyle w:val="Hyperlink"/>
        </w:rPr>
      </w:pPr>
      <w:hyperlink w:anchor="_Workplace_Gender_Equality" w:history="1">
        <w:r w:rsidR="005E2193" w:rsidRPr="00646476">
          <w:rPr>
            <w:rStyle w:val="Hyperlink"/>
          </w:rPr>
          <w:t>Workplace Gender Equality</w:t>
        </w:r>
      </w:hyperlink>
    </w:p>
    <w:p w14:paraId="211446F7" w14:textId="0513466E" w:rsidR="001D550F" w:rsidRPr="00646476" w:rsidRDefault="00A13AF9" w:rsidP="00BB6C31">
      <w:pPr>
        <w:pStyle w:val="ListLevel1-Heading"/>
        <w:numPr>
          <w:ilvl w:val="0"/>
          <w:numId w:val="0"/>
        </w:numPr>
        <w:rPr>
          <w:rStyle w:val="Hyperlink"/>
        </w:rPr>
      </w:pPr>
      <w:hyperlink w:anchor="_JCU_Reconciliation_Action" w:history="1">
        <w:r w:rsidR="001D550F" w:rsidRPr="00646476">
          <w:rPr>
            <w:rStyle w:val="Hyperlink"/>
          </w:rPr>
          <w:t>JCU Reconciliation Action Plan</w:t>
        </w:r>
      </w:hyperlink>
    </w:p>
    <w:p w14:paraId="53B7B72F" w14:textId="7B5A3336" w:rsidR="001D550F" w:rsidRDefault="00A13AF9" w:rsidP="00BB6C31">
      <w:pPr>
        <w:pStyle w:val="ListLevel1-Heading"/>
        <w:numPr>
          <w:ilvl w:val="0"/>
          <w:numId w:val="0"/>
        </w:numPr>
        <w:rPr>
          <w:rStyle w:val="Hyperlink"/>
        </w:rPr>
      </w:pPr>
      <w:hyperlink w:anchor="_Ethical_Supplier_Mandate" w:history="1">
        <w:r w:rsidR="001D550F" w:rsidRPr="00646476">
          <w:rPr>
            <w:rStyle w:val="Hyperlink"/>
          </w:rPr>
          <w:t>Ethical Supplier Mandate and Threshold</w:t>
        </w:r>
      </w:hyperlink>
    </w:p>
    <w:p w14:paraId="4F81ACB9" w14:textId="4CBC15AE" w:rsidR="001D550F" w:rsidRPr="00646476" w:rsidRDefault="00A13AF9" w:rsidP="00BB6C31">
      <w:pPr>
        <w:pStyle w:val="ListLevel1-Heading"/>
        <w:numPr>
          <w:ilvl w:val="0"/>
          <w:numId w:val="0"/>
        </w:numPr>
        <w:rPr>
          <w:rStyle w:val="Hyperlink"/>
        </w:rPr>
      </w:pPr>
      <w:hyperlink w:anchor="_Related_Policy_Instruments" w:history="1">
        <w:r w:rsidR="001D550F" w:rsidRPr="00646476">
          <w:rPr>
            <w:rStyle w:val="Hyperlink"/>
          </w:rPr>
          <w:t>Related Policy Instruments</w:t>
        </w:r>
      </w:hyperlink>
    </w:p>
    <w:p w14:paraId="155F68DB" w14:textId="0201B472" w:rsidR="001D550F" w:rsidRPr="00646476" w:rsidRDefault="00A13AF9" w:rsidP="00BB6C31">
      <w:pPr>
        <w:pStyle w:val="ListLevel1-Heading"/>
        <w:numPr>
          <w:ilvl w:val="0"/>
          <w:numId w:val="0"/>
        </w:numPr>
        <w:rPr>
          <w:rStyle w:val="Hyperlink"/>
        </w:rPr>
      </w:pPr>
      <w:hyperlink w:anchor="_Legislation_and_Government" w:history="1">
        <w:r w:rsidR="001D550F" w:rsidRPr="00646476">
          <w:rPr>
            <w:rStyle w:val="Hyperlink"/>
          </w:rPr>
          <w:t>Legislation and Government Instruments</w:t>
        </w:r>
      </w:hyperlink>
    </w:p>
    <w:p w14:paraId="7A3A691E" w14:textId="65C8CE7B" w:rsidR="005540F8" w:rsidRPr="00646476" w:rsidRDefault="00A13AF9" w:rsidP="00BB6C31">
      <w:pPr>
        <w:pStyle w:val="ListLevel1-Heading"/>
        <w:numPr>
          <w:ilvl w:val="0"/>
          <w:numId w:val="0"/>
        </w:numPr>
        <w:rPr>
          <w:rStyle w:val="Hyperlink"/>
        </w:rPr>
      </w:pPr>
      <w:hyperlink w:anchor="_Administration" w:history="1">
        <w:r w:rsidR="005540F8" w:rsidRPr="00646476">
          <w:rPr>
            <w:rStyle w:val="Hyperlink"/>
          </w:rPr>
          <w:t>Administration</w:t>
        </w:r>
      </w:hyperlink>
    </w:p>
    <w:p w14:paraId="551F2CDE" w14:textId="4D26B71F" w:rsidR="00E0611D" w:rsidRPr="00646476" w:rsidRDefault="00E0611D" w:rsidP="00CF0F00">
      <w:pPr>
        <w:pStyle w:val="Heading2"/>
      </w:pPr>
      <w:bookmarkStart w:id="9" w:name="_Introduction"/>
      <w:bookmarkStart w:id="10" w:name="_Toc370373038"/>
      <w:bookmarkEnd w:id="9"/>
      <w:r w:rsidRPr="00646476">
        <w:t>Introduction</w:t>
      </w:r>
    </w:p>
    <w:p w14:paraId="280912D9" w14:textId="77777777" w:rsidR="000C2EB0" w:rsidRPr="00646476" w:rsidRDefault="000C2EB0" w:rsidP="000C2EB0">
      <w:pPr>
        <w:pStyle w:val="Heading2"/>
        <w:rPr>
          <w:rFonts w:cs="Times New Roman"/>
          <w:b w:val="0"/>
          <w:bCs w:val="0"/>
          <w:iCs w:val="0"/>
          <w:color w:val="auto"/>
          <w:sz w:val="20"/>
          <w:szCs w:val="24"/>
        </w:rPr>
      </w:pPr>
      <w:r w:rsidRPr="00646476">
        <w:rPr>
          <w:rFonts w:cs="Times New Roman"/>
          <w:b w:val="0"/>
          <w:bCs w:val="0"/>
          <w:iCs w:val="0"/>
          <w:color w:val="auto"/>
          <w:sz w:val="20"/>
          <w:szCs w:val="24"/>
        </w:rPr>
        <w:t xml:space="preserve">The decisions that JCU makes throughout the procurement process have a significant impact on the economy, the </w:t>
      </w:r>
      <w:proofErr w:type="gramStart"/>
      <w:r w:rsidRPr="00646476">
        <w:rPr>
          <w:rFonts w:cs="Times New Roman"/>
          <w:b w:val="0"/>
          <w:bCs w:val="0"/>
          <w:iCs w:val="0"/>
          <w:color w:val="auto"/>
          <w:sz w:val="20"/>
          <w:szCs w:val="24"/>
        </w:rPr>
        <w:t>environment</w:t>
      </w:r>
      <w:proofErr w:type="gramEnd"/>
      <w:r w:rsidRPr="00646476">
        <w:rPr>
          <w:rFonts w:cs="Times New Roman"/>
          <w:b w:val="0"/>
          <w:bCs w:val="0"/>
          <w:iCs w:val="0"/>
          <w:color w:val="auto"/>
          <w:sz w:val="20"/>
          <w:szCs w:val="24"/>
        </w:rPr>
        <w:t xml:space="preserve"> and the community. These decisions include what we buy, who we buy from, what standards we set for our suppliers, how we manage our supply chain, and what outcomes we seek to achieve.</w:t>
      </w:r>
    </w:p>
    <w:p w14:paraId="7F24CC45" w14:textId="0625FA28" w:rsidR="000C2EB0" w:rsidRPr="00646476" w:rsidRDefault="000C2EB0" w:rsidP="6EEC64CE">
      <w:pPr>
        <w:pStyle w:val="Heading2"/>
        <w:rPr>
          <w:rFonts w:cs="Times New Roman"/>
          <w:b w:val="0"/>
          <w:bCs w:val="0"/>
          <w:i/>
          <w:color w:val="auto"/>
          <w:sz w:val="20"/>
          <w:szCs w:val="20"/>
        </w:rPr>
      </w:pPr>
      <w:r w:rsidRPr="6EEC64CE">
        <w:rPr>
          <w:rFonts w:cs="Times New Roman"/>
          <w:b w:val="0"/>
          <w:bCs w:val="0"/>
          <w:color w:val="auto"/>
          <w:sz w:val="20"/>
          <w:szCs w:val="20"/>
        </w:rPr>
        <w:t xml:space="preserve">Social procurement refers to how JCU spending can be used to support social priorities. By leveraging </w:t>
      </w:r>
      <w:proofErr w:type="gramStart"/>
      <w:r w:rsidRPr="6EEC64CE">
        <w:rPr>
          <w:rFonts w:cs="Times New Roman"/>
          <w:b w:val="0"/>
          <w:bCs w:val="0"/>
          <w:color w:val="auto"/>
          <w:sz w:val="20"/>
          <w:szCs w:val="20"/>
        </w:rPr>
        <w:t>even</w:t>
      </w:r>
      <w:proofErr w:type="gramEnd"/>
      <w:r w:rsidRPr="6EEC64CE">
        <w:rPr>
          <w:rFonts w:cs="Times New Roman"/>
          <w:b w:val="0"/>
          <w:bCs w:val="0"/>
          <w:color w:val="auto"/>
          <w:sz w:val="20"/>
          <w:szCs w:val="20"/>
        </w:rPr>
        <w:t xml:space="preserve"> a small slice of JCU’s spend to add social value, local communities and suppliers can benefit enormously. For example, social and economic participation are indicators of the overall health and vibrancy of a community, so creating employment opportunities is an important priority for JCU</w:t>
      </w:r>
      <w:r w:rsidRPr="6EEC64CE">
        <w:rPr>
          <w:rFonts w:cs="Times New Roman"/>
          <w:b w:val="0"/>
          <w:bCs w:val="0"/>
          <w:i/>
          <w:color w:val="auto"/>
          <w:sz w:val="20"/>
          <w:szCs w:val="20"/>
        </w:rPr>
        <w:t>.</w:t>
      </w:r>
    </w:p>
    <w:p w14:paraId="1BAB7370" w14:textId="7800A69B" w:rsidR="006F09CD" w:rsidRPr="00646476" w:rsidRDefault="006F09CD" w:rsidP="00BB6C31">
      <w:pPr>
        <w:pStyle w:val="Heading2"/>
        <w:numPr>
          <w:ilvl w:val="0"/>
          <w:numId w:val="15"/>
        </w:numPr>
        <w:ind w:hanging="720"/>
      </w:pPr>
      <w:bookmarkStart w:id="11" w:name="_&lt;Procedure_heading_1&gt;"/>
      <w:bookmarkEnd w:id="10"/>
      <w:bookmarkEnd w:id="11"/>
      <w:r w:rsidRPr="00646476">
        <w:t>JCU Social Procurement Objectives</w:t>
      </w:r>
    </w:p>
    <w:p w14:paraId="1B7849FC" w14:textId="3335F444" w:rsidR="006F09CD" w:rsidRPr="00646476" w:rsidRDefault="006F09CD" w:rsidP="006F09CD">
      <w:r>
        <w:t xml:space="preserve">Procurement is a vital consideration for driving systemic </w:t>
      </w:r>
      <w:proofErr w:type="gramStart"/>
      <w:r>
        <w:t>change, because</w:t>
      </w:r>
      <w:proofErr w:type="gramEnd"/>
      <w:r>
        <w:t xml:space="preserve"> it is the mechanism through which JCU expend</w:t>
      </w:r>
      <w:r w:rsidR="7F165430">
        <w:t>s</w:t>
      </w:r>
      <w:r>
        <w:t xml:space="preserve"> most of our resources in the purchase of goods and services.</w:t>
      </w:r>
    </w:p>
    <w:p w14:paraId="70BB0829" w14:textId="77777777" w:rsidR="006F09CD" w:rsidRPr="00646476" w:rsidRDefault="006F09CD" w:rsidP="006F09CD">
      <w:r w:rsidRPr="00646476">
        <w:t xml:space="preserve">Social procurement can take the form of JCU using an appropriate procurement opportunity (major project or routine) to generate targeted employment for specific population groups. </w:t>
      </w:r>
    </w:p>
    <w:p w14:paraId="5234EEE6" w14:textId="77777777" w:rsidR="006F09CD" w:rsidRPr="00646476" w:rsidRDefault="006F09CD" w:rsidP="006F09CD">
      <w:r w:rsidRPr="00646476">
        <w:t>Groups targeted by these procurement activities may include people with a disability, those who have experienced long-term unemployment, Indigenous Australians, culturally and linguistically diverse groups, youth, public housing tenants, or residents of communities impacted by social and economic disadvantage.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76F07" w:rsidRPr="00646476" w14:paraId="29EAC360" w14:textId="77777777" w:rsidTr="3BFE3B8A">
        <w:tc>
          <w:tcPr>
            <w:tcW w:w="4508" w:type="dxa"/>
            <w:shd w:val="clear" w:color="auto" w:fill="948A54" w:themeFill="background2" w:themeFillShade="80"/>
          </w:tcPr>
          <w:p w14:paraId="53BDDDDF" w14:textId="77777777" w:rsidR="00176F07" w:rsidRPr="00646476" w:rsidRDefault="00176F07" w:rsidP="00176F07">
            <w:pPr>
              <w:jc w:val="center"/>
              <w:rPr>
                <w:color w:val="FFFFFF" w:themeColor="background1"/>
              </w:rPr>
            </w:pPr>
            <w:r w:rsidRPr="00646476">
              <w:rPr>
                <w:color w:val="FFFFFF" w:themeColor="background1"/>
              </w:rPr>
              <w:lastRenderedPageBreak/>
              <w:t>Social procurement objectives</w:t>
            </w:r>
          </w:p>
        </w:tc>
        <w:tc>
          <w:tcPr>
            <w:tcW w:w="4508" w:type="dxa"/>
            <w:shd w:val="clear" w:color="auto" w:fill="948A54" w:themeFill="background2" w:themeFillShade="80"/>
          </w:tcPr>
          <w:p w14:paraId="35F59891" w14:textId="77777777" w:rsidR="00176F07" w:rsidRPr="00646476" w:rsidRDefault="00176F07" w:rsidP="00176F07">
            <w:pPr>
              <w:jc w:val="center"/>
              <w:rPr>
                <w:color w:val="FFFFFF" w:themeColor="background1"/>
              </w:rPr>
            </w:pPr>
            <w:r w:rsidRPr="00646476">
              <w:rPr>
                <w:color w:val="FFFFFF" w:themeColor="background1"/>
              </w:rPr>
              <w:t>Outcomes sought</w:t>
            </w:r>
          </w:p>
        </w:tc>
      </w:tr>
      <w:tr w:rsidR="00176F07" w:rsidRPr="00646476" w14:paraId="5B27BF72" w14:textId="77777777" w:rsidTr="3BFE3B8A">
        <w:tc>
          <w:tcPr>
            <w:tcW w:w="4508" w:type="dxa"/>
          </w:tcPr>
          <w:p w14:paraId="2E560567" w14:textId="77777777" w:rsidR="00176F07" w:rsidRPr="00646476" w:rsidRDefault="00176F07" w:rsidP="00176F07">
            <w:r w:rsidRPr="00646476">
              <w:t>Opportunities for Australian Aboriginal and Torres Strait Islander people</w:t>
            </w:r>
          </w:p>
        </w:tc>
        <w:tc>
          <w:tcPr>
            <w:tcW w:w="4508" w:type="dxa"/>
          </w:tcPr>
          <w:p w14:paraId="351A1DDB" w14:textId="2C4F69EA" w:rsidR="00176F07" w:rsidRPr="00646476" w:rsidRDefault="00176F07" w:rsidP="008412E5">
            <w:pPr>
              <w:pStyle w:val="ListParagraph"/>
              <w:numPr>
                <w:ilvl w:val="0"/>
                <w:numId w:val="8"/>
              </w:numPr>
            </w:pPr>
            <w:r w:rsidRPr="00646476">
              <w:t xml:space="preserve">Purchasing from Australian Aboriginal and Torres Strait Islander </w:t>
            </w:r>
            <w:r w:rsidR="00776BA4">
              <w:t>B</w:t>
            </w:r>
            <w:r w:rsidRPr="00646476">
              <w:t>usinesses</w:t>
            </w:r>
          </w:p>
          <w:p w14:paraId="45F82171" w14:textId="77777777" w:rsidR="00176F07" w:rsidRPr="00646476" w:rsidRDefault="00176F07" w:rsidP="008412E5">
            <w:pPr>
              <w:pStyle w:val="ListParagraph"/>
              <w:numPr>
                <w:ilvl w:val="0"/>
                <w:numId w:val="8"/>
              </w:numPr>
            </w:pPr>
            <w:r w:rsidRPr="00646476">
              <w:t>Employment of Australian Aboriginal and Torres Strait Islander people by suppliers to JCU</w:t>
            </w:r>
          </w:p>
        </w:tc>
      </w:tr>
      <w:tr w:rsidR="00176F07" w:rsidRPr="00646476" w14:paraId="60E3401A" w14:textId="77777777" w:rsidTr="3BFE3B8A">
        <w:tc>
          <w:tcPr>
            <w:tcW w:w="4508" w:type="dxa"/>
          </w:tcPr>
          <w:p w14:paraId="1EE858A0" w14:textId="77777777" w:rsidR="00176F07" w:rsidRPr="00646476" w:rsidRDefault="00176F07" w:rsidP="00176F07">
            <w:r w:rsidRPr="00646476">
              <w:t>Opportunities for people with a disability</w:t>
            </w:r>
          </w:p>
        </w:tc>
        <w:tc>
          <w:tcPr>
            <w:tcW w:w="4508" w:type="dxa"/>
          </w:tcPr>
          <w:p w14:paraId="529CAE4B" w14:textId="2C1E6D43" w:rsidR="00176F07" w:rsidRPr="00646476" w:rsidRDefault="00176F07" w:rsidP="008412E5">
            <w:pPr>
              <w:pStyle w:val="ListParagraph"/>
              <w:numPr>
                <w:ilvl w:val="0"/>
                <w:numId w:val="9"/>
              </w:numPr>
            </w:pPr>
            <w:r w:rsidRPr="00646476">
              <w:t xml:space="preserve">Purchasing from Australian </w:t>
            </w:r>
            <w:r w:rsidR="00342D2A">
              <w:t>D</w:t>
            </w:r>
            <w:r w:rsidRPr="00646476">
              <w:t xml:space="preserve">isability </w:t>
            </w:r>
            <w:r w:rsidR="00342D2A">
              <w:t>E</w:t>
            </w:r>
            <w:r w:rsidRPr="00646476">
              <w:t>nterprises</w:t>
            </w:r>
          </w:p>
          <w:p w14:paraId="5FD7479D" w14:textId="77777777" w:rsidR="00C01AE0" w:rsidRPr="00646476" w:rsidRDefault="00C01AE0" w:rsidP="008412E5">
            <w:pPr>
              <w:pStyle w:val="ListParagraph"/>
              <w:numPr>
                <w:ilvl w:val="0"/>
                <w:numId w:val="9"/>
              </w:numPr>
            </w:pPr>
            <w:r w:rsidRPr="00646476">
              <w:t>Employment of people with a disability by suppliers to JCU</w:t>
            </w:r>
          </w:p>
        </w:tc>
      </w:tr>
      <w:tr w:rsidR="00176F07" w:rsidRPr="00646476" w14:paraId="0A156635" w14:textId="77777777" w:rsidTr="3BFE3B8A">
        <w:tc>
          <w:tcPr>
            <w:tcW w:w="4508" w:type="dxa"/>
          </w:tcPr>
          <w:p w14:paraId="091F1F22" w14:textId="77777777" w:rsidR="00176F07" w:rsidRPr="00646476" w:rsidRDefault="000240BF" w:rsidP="000240BF">
            <w:r w:rsidRPr="00646476">
              <w:t>Equality and safety for w</w:t>
            </w:r>
            <w:r w:rsidR="0048310E" w:rsidRPr="00646476">
              <w:t>omen</w:t>
            </w:r>
          </w:p>
        </w:tc>
        <w:tc>
          <w:tcPr>
            <w:tcW w:w="4508" w:type="dxa"/>
          </w:tcPr>
          <w:p w14:paraId="09FA0E3B" w14:textId="13CC4673" w:rsidR="0048310E" w:rsidRPr="00646476" w:rsidRDefault="0048310E" w:rsidP="008412E5">
            <w:pPr>
              <w:pStyle w:val="ListParagraph"/>
              <w:numPr>
                <w:ilvl w:val="0"/>
                <w:numId w:val="10"/>
              </w:numPr>
            </w:pPr>
            <w:r w:rsidRPr="00646476">
              <w:t>JCU commitment to the elimination of sexual harassment and sexual assault</w:t>
            </w:r>
            <w:r w:rsidR="00FE1756" w:rsidRPr="00646476">
              <w:t xml:space="preserve"> in the workplace</w:t>
            </w:r>
          </w:p>
          <w:p w14:paraId="5900ADB9" w14:textId="77777777" w:rsidR="00176F07" w:rsidRPr="00646476" w:rsidRDefault="0048310E" w:rsidP="008412E5">
            <w:pPr>
              <w:pStyle w:val="ListParagraph"/>
              <w:numPr>
                <w:ilvl w:val="0"/>
                <w:numId w:val="10"/>
              </w:numPr>
            </w:pPr>
            <w:r w:rsidRPr="00646476">
              <w:t>Gender equality within JCU suppliers</w:t>
            </w:r>
          </w:p>
        </w:tc>
      </w:tr>
      <w:tr w:rsidR="00176F07" w:rsidRPr="00646476" w14:paraId="1CCB9996" w14:textId="77777777" w:rsidTr="3BFE3B8A">
        <w:tc>
          <w:tcPr>
            <w:tcW w:w="4508" w:type="dxa"/>
          </w:tcPr>
          <w:p w14:paraId="71FEA41E" w14:textId="77777777" w:rsidR="00176F07" w:rsidRPr="00646476" w:rsidRDefault="0048310E" w:rsidP="00176F07">
            <w:r w:rsidRPr="00646476">
              <w:t>Opportunities for disadvantaged people</w:t>
            </w:r>
          </w:p>
        </w:tc>
        <w:tc>
          <w:tcPr>
            <w:tcW w:w="4508" w:type="dxa"/>
          </w:tcPr>
          <w:p w14:paraId="50EAFAD3" w14:textId="77777777" w:rsidR="00176F07" w:rsidRPr="00646476" w:rsidRDefault="0048310E" w:rsidP="008412E5">
            <w:pPr>
              <w:pStyle w:val="ListParagraph"/>
              <w:numPr>
                <w:ilvl w:val="0"/>
                <w:numId w:val="11"/>
              </w:numPr>
            </w:pPr>
            <w:r w:rsidRPr="00646476">
              <w:t>Purchasing from social enterprises</w:t>
            </w:r>
          </w:p>
          <w:p w14:paraId="61A54818" w14:textId="77777777" w:rsidR="0048310E" w:rsidRPr="00646476" w:rsidRDefault="0048310E" w:rsidP="008412E5">
            <w:pPr>
              <w:pStyle w:val="ListParagraph"/>
              <w:numPr>
                <w:ilvl w:val="0"/>
                <w:numId w:val="11"/>
              </w:numPr>
            </w:pPr>
            <w:r w:rsidRPr="00646476">
              <w:t>Creation of employment opportunities for disadvantaged people by our suppliers</w:t>
            </w:r>
          </w:p>
        </w:tc>
      </w:tr>
      <w:tr w:rsidR="00176F07" w:rsidRPr="00646476" w14:paraId="63E3E5C1" w14:textId="77777777" w:rsidTr="3BFE3B8A">
        <w:tc>
          <w:tcPr>
            <w:tcW w:w="4508" w:type="dxa"/>
          </w:tcPr>
          <w:p w14:paraId="49CFD34D" w14:textId="77777777" w:rsidR="00176F07" w:rsidRPr="00646476" w:rsidRDefault="00E03CD0" w:rsidP="00176F07">
            <w:r w:rsidRPr="00646476">
              <w:t>Support of safe and fair workplaces</w:t>
            </w:r>
          </w:p>
        </w:tc>
        <w:tc>
          <w:tcPr>
            <w:tcW w:w="4508" w:type="dxa"/>
          </w:tcPr>
          <w:p w14:paraId="44EA1993" w14:textId="77777777" w:rsidR="00176F07" w:rsidRPr="00646476" w:rsidRDefault="00E03CD0" w:rsidP="008412E5">
            <w:pPr>
              <w:pStyle w:val="ListParagraph"/>
              <w:numPr>
                <w:ilvl w:val="0"/>
                <w:numId w:val="12"/>
              </w:numPr>
            </w:pPr>
            <w:r w:rsidRPr="00646476">
              <w:t>Purchasing from suppliers that comply with industrial relations laws and promote safe employment</w:t>
            </w:r>
          </w:p>
        </w:tc>
      </w:tr>
      <w:tr w:rsidR="00176F07" w:rsidRPr="00646476" w14:paraId="6A0A3422" w14:textId="77777777" w:rsidTr="3BFE3B8A">
        <w:tc>
          <w:tcPr>
            <w:tcW w:w="4508" w:type="dxa"/>
          </w:tcPr>
          <w:p w14:paraId="38F216A6" w14:textId="77777777" w:rsidR="00176F07" w:rsidRPr="00646476" w:rsidRDefault="00B46389" w:rsidP="00176F07">
            <w:r w:rsidRPr="00646476">
              <w:t>Eliminate modern slavery from the JCU supply chain</w:t>
            </w:r>
          </w:p>
        </w:tc>
        <w:tc>
          <w:tcPr>
            <w:tcW w:w="4508" w:type="dxa"/>
          </w:tcPr>
          <w:p w14:paraId="3A5BA99C" w14:textId="77777777" w:rsidR="00176F07" w:rsidRPr="00646476" w:rsidRDefault="00B46389" w:rsidP="008412E5">
            <w:pPr>
              <w:pStyle w:val="ListParagraph"/>
              <w:numPr>
                <w:ilvl w:val="0"/>
                <w:numId w:val="12"/>
              </w:numPr>
            </w:pPr>
            <w:r w:rsidRPr="00646476">
              <w:t>Purchasing from suppliers who are addressing modern slavery</w:t>
            </w:r>
          </w:p>
          <w:p w14:paraId="24B17514" w14:textId="0BCDFA94" w:rsidR="00B46389" w:rsidRPr="00646476" w:rsidRDefault="00B46389" w:rsidP="008412E5">
            <w:pPr>
              <w:pStyle w:val="ListParagraph"/>
              <w:numPr>
                <w:ilvl w:val="0"/>
                <w:numId w:val="12"/>
              </w:numPr>
            </w:pPr>
            <w:r>
              <w:t>Join organisations such as Social Traders</w:t>
            </w:r>
          </w:p>
          <w:p w14:paraId="69868E33" w14:textId="0D4AF7A3" w:rsidR="00B46389" w:rsidRPr="00646476" w:rsidRDefault="58DB154A" w:rsidP="008412E5">
            <w:pPr>
              <w:pStyle w:val="ListParagraph"/>
              <w:numPr>
                <w:ilvl w:val="0"/>
                <w:numId w:val="12"/>
              </w:numPr>
            </w:pPr>
            <w:r>
              <w:t xml:space="preserve">Educate current suppliers to address slavery in their own supply chains </w:t>
            </w:r>
          </w:p>
        </w:tc>
      </w:tr>
      <w:tr w:rsidR="000240BF" w:rsidRPr="00646476" w14:paraId="2649AC68" w14:textId="77777777" w:rsidTr="3BFE3B8A">
        <w:tc>
          <w:tcPr>
            <w:tcW w:w="4508" w:type="dxa"/>
          </w:tcPr>
          <w:p w14:paraId="45E575E5" w14:textId="77777777" w:rsidR="000240BF" w:rsidRPr="00646476" w:rsidRDefault="000B5D5D" w:rsidP="00176F07">
            <w:r w:rsidRPr="00646476">
              <w:t>Support ethical suppliers</w:t>
            </w:r>
          </w:p>
        </w:tc>
        <w:tc>
          <w:tcPr>
            <w:tcW w:w="4508" w:type="dxa"/>
          </w:tcPr>
          <w:p w14:paraId="0EE8A870" w14:textId="77777777" w:rsidR="000240BF" w:rsidRPr="00646476" w:rsidRDefault="000B5D5D" w:rsidP="008412E5">
            <w:pPr>
              <w:pStyle w:val="ListParagraph"/>
              <w:numPr>
                <w:ilvl w:val="0"/>
                <w:numId w:val="13"/>
              </w:numPr>
            </w:pPr>
            <w:r w:rsidRPr="00646476">
              <w:t>Purchasing from suppliers that comply with the Queensland Government Ethical Supplier Mandate and Threshold</w:t>
            </w:r>
          </w:p>
          <w:p w14:paraId="7F8AA447" w14:textId="0295CAC0" w:rsidR="000B5D5D" w:rsidRPr="00646476" w:rsidRDefault="000B5D5D" w:rsidP="008412E5">
            <w:pPr>
              <w:pStyle w:val="ListParagraph"/>
              <w:numPr>
                <w:ilvl w:val="0"/>
                <w:numId w:val="13"/>
              </w:numPr>
            </w:pPr>
            <w:r>
              <w:t>Preferred suppliers are compliant with the Ethical Supplier Mandate and Threshold</w:t>
            </w:r>
          </w:p>
          <w:p w14:paraId="0E9286CA" w14:textId="29A8DEA7" w:rsidR="000B5D5D" w:rsidRPr="00646476" w:rsidRDefault="734E02B4" w:rsidP="008412E5">
            <w:pPr>
              <w:pStyle w:val="ListParagraph"/>
              <w:numPr>
                <w:ilvl w:val="0"/>
                <w:numId w:val="13"/>
              </w:numPr>
            </w:pPr>
            <w:r>
              <w:t>Small businesses who submit a voluntary Modern Slavery report</w:t>
            </w:r>
          </w:p>
        </w:tc>
      </w:tr>
      <w:tr w:rsidR="00D46B13" w:rsidRPr="00646476" w14:paraId="5B364A98" w14:textId="77777777" w:rsidTr="3BFE3B8A">
        <w:tc>
          <w:tcPr>
            <w:tcW w:w="4508" w:type="dxa"/>
          </w:tcPr>
          <w:p w14:paraId="1563319A" w14:textId="79FA808F" w:rsidR="00D46B13" w:rsidRPr="00646476" w:rsidRDefault="6B88A08B" w:rsidP="00176F07">
            <w:r>
              <w:t>Purchase environmentally sustainable</w:t>
            </w:r>
            <w:r w:rsidR="3E9F09B4">
              <w:t xml:space="preserve"> and climate </w:t>
            </w:r>
            <w:r w:rsidR="5A9F968A">
              <w:t xml:space="preserve">friendly </w:t>
            </w:r>
            <w:r>
              <w:t>products</w:t>
            </w:r>
          </w:p>
        </w:tc>
        <w:tc>
          <w:tcPr>
            <w:tcW w:w="4508" w:type="dxa"/>
          </w:tcPr>
          <w:p w14:paraId="2E8E48B1" w14:textId="45D2A579" w:rsidR="00D46B13" w:rsidRPr="00646476" w:rsidRDefault="6B88A08B" w:rsidP="008412E5">
            <w:pPr>
              <w:pStyle w:val="ListParagraph"/>
              <w:numPr>
                <w:ilvl w:val="0"/>
                <w:numId w:val="13"/>
              </w:numPr>
            </w:pPr>
            <w:r>
              <w:t>Purchasing from suppliers that</w:t>
            </w:r>
            <w:r w:rsidR="2D724F58">
              <w:t xml:space="preserve"> source,</w:t>
            </w:r>
            <w:r>
              <w:t xml:space="preserve"> </w:t>
            </w:r>
            <w:r w:rsidR="59D1D097">
              <w:t xml:space="preserve">manage and </w:t>
            </w:r>
            <w:r>
              <w:t>use</w:t>
            </w:r>
            <w:r w:rsidR="2F7DDA44">
              <w:t xml:space="preserve"> </w:t>
            </w:r>
            <w:r>
              <w:t xml:space="preserve">resources </w:t>
            </w:r>
            <w:r w:rsidR="1571B4F4">
              <w:t>sustainably</w:t>
            </w:r>
            <w:r w:rsidR="533B108A">
              <w:t>, including</w:t>
            </w:r>
            <w:r w:rsidR="1571B4F4">
              <w:t xml:space="preserve"> </w:t>
            </w:r>
            <w:r>
              <w:t>to manage waste and pollution</w:t>
            </w:r>
          </w:p>
          <w:p w14:paraId="4256EA54" w14:textId="601D8EAE" w:rsidR="00D46B13" w:rsidRPr="00646476" w:rsidRDefault="6B88A08B" w:rsidP="008412E5">
            <w:pPr>
              <w:pStyle w:val="ListParagraph"/>
              <w:numPr>
                <w:ilvl w:val="0"/>
                <w:numId w:val="13"/>
              </w:numPr>
            </w:pPr>
            <w:r>
              <w:t>Purchase from suppliers who adopt</w:t>
            </w:r>
            <w:r w:rsidR="1112BEDD">
              <w:t xml:space="preserve"> environmentally</w:t>
            </w:r>
            <w:r>
              <w:t xml:space="preserve"> sustainable business practices</w:t>
            </w:r>
          </w:p>
          <w:p w14:paraId="19729120" w14:textId="074510DF" w:rsidR="00D46B13" w:rsidRPr="00646476" w:rsidRDefault="19756FC1" w:rsidP="6EEC64CE">
            <w:pPr>
              <w:pStyle w:val="ListParagraph"/>
              <w:numPr>
                <w:ilvl w:val="0"/>
                <w:numId w:val="13"/>
              </w:numPr>
              <w:rPr>
                <w:rFonts w:asciiTheme="minorHAnsi" w:eastAsiaTheme="minorEastAsia" w:hAnsiTheme="minorHAnsi" w:cstheme="minorBidi"/>
                <w:szCs w:val="20"/>
              </w:rPr>
            </w:pPr>
            <w:r>
              <w:t xml:space="preserve">Purchase from suppliers who </w:t>
            </w:r>
            <w:r w:rsidR="228DE23B">
              <w:t>are actively addressing climate change, for example through carbon reduction and</w:t>
            </w:r>
            <w:r w:rsidR="12E9EC1E">
              <w:t xml:space="preserve">/or </w:t>
            </w:r>
            <w:r w:rsidR="228DE23B">
              <w:t xml:space="preserve">renewable energy </w:t>
            </w:r>
            <w:r w:rsidR="77737FAF">
              <w:t>pra</w:t>
            </w:r>
            <w:r w:rsidR="1260E1EA">
              <w:t>ctices.</w:t>
            </w:r>
          </w:p>
        </w:tc>
      </w:tr>
      <w:tr w:rsidR="008412E5" w:rsidRPr="00646476" w14:paraId="46A2462A" w14:textId="77777777" w:rsidTr="3BFE3B8A">
        <w:tc>
          <w:tcPr>
            <w:tcW w:w="4508" w:type="dxa"/>
          </w:tcPr>
          <w:p w14:paraId="3FBA8BB1" w14:textId="49402487" w:rsidR="008412E5" w:rsidRPr="00646476" w:rsidRDefault="008412E5" w:rsidP="00176F07">
            <w:r>
              <w:t>Consider the Sustainable Development Goals in all JCU procurement activities</w:t>
            </w:r>
          </w:p>
        </w:tc>
        <w:tc>
          <w:tcPr>
            <w:tcW w:w="4508" w:type="dxa"/>
          </w:tcPr>
          <w:p w14:paraId="728DD7F2" w14:textId="3D22F650" w:rsidR="008412E5" w:rsidRPr="00646476" w:rsidRDefault="7C56F02C" w:rsidP="008412E5">
            <w:pPr>
              <w:pStyle w:val="ListParagraph"/>
              <w:numPr>
                <w:ilvl w:val="0"/>
                <w:numId w:val="13"/>
              </w:numPr>
            </w:pPr>
            <w:r>
              <w:t xml:space="preserve">Purchase from suppliers that are actively addressing </w:t>
            </w:r>
            <w:r w:rsidR="21A95AD3">
              <w:t xml:space="preserve">the </w:t>
            </w:r>
            <w:r>
              <w:t>SDGs in their supply chain</w:t>
            </w:r>
          </w:p>
        </w:tc>
      </w:tr>
    </w:tbl>
    <w:p w14:paraId="7367CE05" w14:textId="3B402471" w:rsidR="006F09CD" w:rsidRDefault="006F09CD" w:rsidP="00BB6C31"/>
    <w:p w14:paraId="26C2DE04" w14:textId="1CCC0690" w:rsidR="0021776F" w:rsidRDefault="0021776F" w:rsidP="00BB6C31"/>
    <w:p w14:paraId="5A248440" w14:textId="45F25F18" w:rsidR="0021776F" w:rsidRDefault="0021776F" w:rsidP="00BB6C31"/>
    <w:p w14:paraId="70FF1CE6" w14:textId="77777777" w:rsidR="0021776F" w:rsidRPr="00646476" w:rsidRDefault="0021776F" w:rsidP="00BB6C31"/>
    <w:p w14:paraId="10C72265" w14:textId="719EA29C" w:rsidR="00FE1756" w:rsidRDefault="00BB6C31" w:rsidP="00BB6C31">
      <w:pPr>
        <w:pStyle w:val="Heading2"/>
        <w:numPr>
          <w:ilvl w:val="1"/>
          <w:numId w:val="15"/>
        </w:numPr>
        <w:ind w:left="709" w:hanging="709"/>
        <w:rPr>
          <w:sz w:val="24"/>
          <w:szCs w:val="24"/>
        </w:rPr>
      </w:pPr>
      <w:r w:rsidRPr="00BB6C31">
        <w:rPr>
          <w:sz w:val="24"/>
          <w:szCs w:val="24"/>
        </w:rPr>
        <w:t>Purchasing from Social Enterprises</w:t>
      </w:r>
    </w:p>
    <w:p w14:paraId="1B088C76" w14:textId="45E1B276" w:rsidR="0021776F" w:rsidRPr="0021776F" w:rsidRDefault="00063215" w:rsidP="0021776F">
      <w:pPr>
        <w:pStyle w:val="Heading2"/>
        <w:rPr>
          <w:rFonts w:cs="Times New Roman"/>
          <w:b w:val="0"/>
          <w:bCs w:val="0"/>
          <w:iCs w:val="0"/>
          <w:color w:val="auto"/>
          <w:sz w:val="20"/>
          <w:szCs w:val="24"/>
        </w:rPr>
      </w:pPr>
      <w:r w:rsidRPr="00063215">
        <w:rPr>
          <w:rFonts w:cs="Times New Roman"/>
          <w:b w:val="0"/>
          <w:bCs w:val="0"/>
          <w:iCs w:val="0"/>
          <w:color w:val="auto"/>
          <w:sz w:val="20"/>
          <w:szCs w:val="24"/>
        </w:rPr>
        <w:t>Social enterprises are businesses that trade to intentionally tackle social problems, improve communities, provide people access to employment and training, or help the environment.</w:t>
      </w:r>
      <w:r>
        <w:rPr>
          <w:rFonts w:cs="Times New Roman"/>
          <w:b w:val="0"/>
          <w:bCs w:val="0"/>
          <w:iCs w:val="0"/>
          <w:color w:val="auto"/>
          <w:sz w:val="20"/>
          <w:szCs w:val="24"/>
        </w:rPr>
        <w:t xml:space="preserve"> </w:t>
      </w:r>
      <w:r w:rsidR="0021776F" w:rsidRPr="0021776F">
        <w:rPr>
          <w:rFonts w:cs="Times New Roman"/>
          <w:b w:val="0"/>
          <w:bCs w:val="0"/>
          <w:iCs w:val="0"/>
          <w:color w:val="auto"/>
          <w:sz w:val="20"/>
          <w:szCs w:val="24"/>
        </w:rPr>
        <w:t xml:space="preserve">They derive most of their income from trade (not donations or grants) and use </w:t>
      </w:r>
      <w:proofErr w:type="gramStart"/>
      <w:r w:rsidR="0021776F" w:rsidRPr="0021776F">
        <w:rPr>
          <w:rFonts w:cs="Times New Roman"/>
          <w:b w:val="0"/>
          <w:bCs w:val="0"/>
          <w:iCs w:val="0"/>
          <w:color w:val="auto"/>
          <w:sz w:val="20"/>
          <w:szCs w:val="24"/>
        </w:rPr>
        <w:t>the majority of</w:t>
      </w:r>
      <w:proofErr w:type="gramEnd"/>
      <w:r w:rsidR="0021776F" w:rsidRPr="0021776F">
        <w:rPr>
          <w:rFonts w:cs="Times New Roman"/>
          <w:b w:val="0"/>
          <w:bCs w:val="0"/>
          <w:iCs w:val="0"/>
          <w:color w:val="auto"/>
          <w:sz w:val="20"/>
          <w:szCs w:val="24"/>
        </w:rPr>
        <w:t xml:space="preserve"> their profits</w:t>
      </w:r>
      <w:r w:rsidR="0021776F">
        <w:rPr>
          <w:rFonts w:cs="Times New Roman"/>
          <w:b w:val="0"/>
          <w:bCs w:val="0"/>
          <w:iCs w:val="0"/>
          <w:color w:val="auto"/>
          <w:sz w:val="20"/>
          <w:szCs w:val="24"/>
        </w:rPr>
        <w:t xml:space="preserve"> t</w:t>
      </w:r>
      <w:r w:rsidR="0021776F" w:rsidRPr="0021776F">
        <w:rPr>
          <w:rFonts w:cs="Times New Roman"/>
          <w:b w:val="0"/>
          <w:bCs w:val="0"/>
          <w:iCs w:val="0"/>
          <w:color w:val="auto"/>
          <w:sz w:val="20"/>
          <w:szCs w:val="24"/>
        </w:rPr>
        <w:t>o contribute to their social mission.</w:t>
      </w:r>
    </w:p>
    <w:p w14:paraId="3201441D" w14:textId="7E88351A" w:rsidR="0021776F" w:rsidRDefault="0021776F" w:rsidP="0021776F">
      <w:pPr>
        <w:spacing w:beforeAutospacing="1" w:afterAutospacing="1"/>
      </w:pPr>
      <w:r w:rsidRPr="0021776F">
        <w:t>Among other benefits, social enterprises play an important role in providing transitional employment for disadvantaged job seekers, including people with disability, as a pathway to employment in mainstream businesses. Social enterprises can also provide ongoing employment options for disadvantaged job seekers who may not be well placed to sustain mainstream employment over the longer term.</w:t>
      </w:r>
    </w:p>
    <w:p w14:paraId="4A6A1749" w14:textId="44CB4BE4" w:rsidR="0021776F" w:rsidRDefault="004368E5" w:rsidP="0021776F">
      <w:pPr>
        <w:spacing w:beforeAutospacing="1" w:afterAutospacing="1"/>
      </w:pPr>
      <w:r>
        <w:t>How can JCU add social benefit to our procurement activities?</w:t>
      </w:r>
    </w:p>
    <w:p w14:paraId="462B3727" w14:textId="2883C563" w:rsidR="004368E5" w:rsidRDefault="00EC315C" w:rsidP="004368E5">
      <w:pPr>
        <w:pStyle w:val="ListParagraph"/>
        <w:numPr>
          <w:ilvl w:val="0"/>
          <w:numId w:val="17"/>
        </w:numPr>
        <w:spacing w:beforeAutospacing="1" w:afterAutospacing="1"/>
      </w:pPr>
      <w:r>
        <w:t>Routine purchases</w:t>
      </w:r>
    </w:p>
    <w:p w14:paraId="62381D49" w14:textId="54E862F3" w:rsidR="00EC315C" w:rsidRDefault="00EC315C" w:rsidP="00EC315C">
      <w:pPr>
        <w:spacing w:beforeAutospacing="1" w:afterAutospacing="1"/>
        <w:ind w:left="360"/>
      </w:pPr>
      <w:r w:rsidRPr="00EC315C">
        <w:t>Low value, low risk purchases via quotes or corporate credit cards are a great way to have an impact when buying goods or services</w:t>
      </w:r>
      <w:r>
        <w:t xml:space="preserve">, </w:t>
      </w:r>
      <w:r w:rsidR="002D2897">
        <w:t>for example</w:t>
      </w:r>
      <w:r>
        <w:t xml:space="preserve"> catering</w:t>
      </w:r>
      <w:r w:rsidR="002D2897">
        <w:t>, gardening, cleaning etc</w:t>
      </w:r>
      <w:r>
        <w:t>.</w:t>
      </w:r>
      <w:r w:rsidRPr="00EC315C">
        <w:t xml:space="preserve"> These smaller purchases will often suit buying directly from local social benefit providers. They play an important role in promoting social procurement practice within </w:t>
      </w:r>
      <w:r>
        <w:t>JCU</w:t>
      </w:r>
      <w:r w:rsidRPr="00EC315C">
        <w:t xml:space="preserve">, help social benefit suppliers remain viable, prove their capacity as suppliers and ‘scale up’ as they gain more regular access to </w:t>
      </w:r>
      <w:r>
        <w:t>JCU</w:t>
      </w:r>
      <w:r w:rsidRPr="00EC315C">
        <w:t xml:space="preserve"> jobs.</w:t>
      </w:r>
    </w:p>
    <w:p w14:paraId="2227586F" w14:textId="5B9FD28A" w:rsidR="008F1555" w:rsidRPr="008F1555" w:rsidRDefault="008F1555" w:rsidP="008F1555">
      <w:pPr>
        <w:pStyle w:val="ListParagraph"/>
        <w:numPr>
          <w:ilvl w:val="0"/>
          <w:numId w:val="17"/>
        </w:numPr>
        <w:spacing w:beforeAutospacing="1" w:afterAutospacing="1"/>
      </w:pPr>
      <w:r w:rsidRPr="008F1555">
        <w:rPr>
          <w:bCs/>
        </w:rPr>
        <w:t>Significant procurements</w:t>
      </w:r>
    </w:p>
    <w:p w14:paraId="47B153AE" w14:textId="3CEE6F0F" w:rsidR="008F1555" w:rsidRPr="008F1555" w:rsidRDefault="008F1555" w:rsidP="008F1555">
      <w:pPr>
        <w:spacing w:beforeAutospacing="1" w:afterAutospacing="1"/>
        <w:ind w:left="360"/>
      </w:pPr>
      <w:r w:rsidRPr="008F1555">
        <w:t>There are different ways to add social value to a procurement project. It is important to plan early and carefully.</w:t>
      </w:r>
    </w:p>
    <w:p w14:paraId="78E42009" w14:textId="7DD17AD2" w:rsidR="008F1555" w:rsidRPr="008F1555" w:rsidRDefault="008F1555" w:rsidP="008F1555">
      <w:pPr>
        <w:pStyle w:val="Heading2"/>
        <w:numPr>
          <w:ilvl w:val="0"/>
          <w:numId w:val="7"/>
        </w:numPr>
        <w:spacing w:before="0"/>
        <w:rPr>
          <w:rFonts w:cs="Times New Roman"/>
          <w:b w:val="0"/>
          <w:bCs w:val="0"/>
          <w:iCs w:val="0"/>
          <w:color w:val="auto"/>
          <w:sz w:val="20"/>
          <w:szCs w:val="24"/>
        </w:rPr>
      </w:pPr>
      <w:r w:rsidRPr="008F1555">
        <w:rPr>
          <w:rFonts w:cs="Times New Roman"/>
          <w:b w:val="0"/>
          <w:bCs w:val="0"/>
          <w:iCs w:val="0"/>
          <w:color w:val="auto"/>
          <w:sz w:val="20"/>
          <w:szCs w:val="24"/>
        </w:rPr>
        <w:t>Set-asides -</w:t>
      </w:r>
      <w:r>
        <w:rPr>
          <w:rFonts w:cs="Times New Roman"/>
          <w:b w:val="0"/>
          <w:bCs w:val="0"/>
          <w:iCs w:val="0"/>
          <w:color w:val="auto"/>
          <w:sz w:val="20"/>
          <w:szCs w:val="24"/>
        </w:rPr>
        <w:t xml:space="preserve"> </w:t>
      </w:r>
      <w:r w:rsidRPr="008F1555">
        <w:rPr>
          <w:rFonts w:cs="Times New Roman"/>
          <w:b w:val="0"/>
          <w:bCs w:val="0"/>
          <w:iCs w:val="0"/>
          <w:color w:val="auto"/>
          <w:sz w:val="20"/>
          <w:szCs w:val="24"/>
        </w:rPr>
        <w:t xml:space="preserve">A set aside is a practice whereby a specific procurement initiative or portion of a procurement spend is ‘quarantined’ and offered, in the first instance, to a particular grouping or type of business, such as social enterprises. </w:t>
      </w:r>
      <w:proofErr w:type="gramStart"/>
      <w:r w:rsidRPr="008F1555">
        <w:rPr>
          <w:rFonts w:cs="Times New Roman"/>
          <w:b w:val="0"/>
          <w:bCs w:val="0"/>
          <w:iCs w:val="0"/>
          <w:color w:val="auto"/>
          <w:sz w:val="20"/>
          <w:szCs w:val="24"/>
        </w:rPr>
        <w:t>Set-asides</w:t>
      </w:r>
      <w:proofErr w:type="gramEnd"/>
      <w:r w:rsidRPr="008F1555">
        <w:rPr>
          <w:rFonts w:cs="Times New Roman"/>
          <w:b w:val="0"/>
          <w:bCs w:val="0"/>
          <w:iCs w:val="0"/>
          <w:color w:val="auto"/>
          <w:sz w:val="20"/>
          <w:szCs w:val="24"/>
        </w:rPr>
        <w:t xml:space="preserve"> must still involve a competitive process.</w:t>
      </w:r>
    </w:p>
    <w:p w14:paraId="62ADF3B3" w14:textId="77777777" w:rsidR="008F1555" w:rsidRPr="008F1555" w:rsidRDefault="008F1555" w:rsidP="008F1555">
      <w:pPr>
        <w:pStyle w:val="Heading2"/>
        <w:numPr>
          <w:ilvl w:val="0"/>
          <w:numId w:val="7"/>
        </w:numPr>
        <w:spacing w:before="0"/>
        <w:rPr>
          <w:rFonts w:cs="Times New Roman"/>
          <w:b w:val="0"/>
          <w:bCs w:val="0"/>
          <w:iCs w:val="0"/>
          <w:color w:val="auto"/>
          <w:sz w:val="20"/>
          <w:szCs w:val="24"/>
        </w:rPr>
      </w:pPr>
      <w:r w:rsidRPr="008F1555">
        <w:rPr>
          <w:rFonts w:cs="Times New Roman"/>
          <w:b w:val="0"/>
          <w:bCs w:val="0"/>
          <w:iCs w:val="0"/>
          <w:color w:val="auto"/>
          <w:sz w:val="20"/>
          <w:szCs w:val="24"/>
        </w:rPr>
        <w:t>Social clauses - You can include social benefit requirements as clauses in tender and contract documents. For example, a clause might require indigenous trainees to be engaged on a project.</w:t>
      </w:r>
    </w:p>
    <w:p w14:paraId="466B12BD" w14:textId="74EBB7CA" w:rsidR="008F1555" w:rsidRPr="008F1555" w:rsidRDefault="008F1555" w:rsidP="008F1555">
      <w:pPr>
        <w:pStyle w:val="Heading2"/>
        <w:numPr>
          <w:ilvl w:val="0"/>
          <w:numId w:val="7"/>
        </w:numPr>
        <w:spacing w:before="0"/>
        <w:rPr>
          <w:rFonts w:cs="Times New Roman"/>
          <w:b w:val="0"/>
          <w:bCs w:val="0"/>
          <w:iCs w:val="0"/>
          <w:color w:val="auto"/>
          <w:sz w:val="20"/>
          <w:szCs w:val="24"/>
        </w:rPr>
      </w:pPr>
      <w:r w:rsidRPr="008F1555">
        <w:rPr>
          <w:rFonts w:cs="Times New Roman"/>
          <w:b w:val="0"/>
          <w:bCs w:val="0"/>
          <w:iCs w:val="0"/>
          <w:color w:val="auto"/>
          <w:sz w:val="20"/>
          <w:szCs w:val="24"/>
        </w:rPr>
        <w:t xml:space="preserve">Breaking down large procurements - Sometimes it is possible to break down larger procurements into smaller components. Breaking down a contract may make it possible for social benefit suppliers and small businesses to bid for </w:t>
      </w:r>
      <w:r>
        <w:rPr>
          <w:rFonts w:cs="Times New Roman"/>
          <w:b w:val="0"/>
          <w:bCs w:val="0"/>
          <w:iCs w:val="0"/>
          <w:color w:val="auto"/>
          <w:sz w:val="20"/>
          <w:szCs w:val="24"/>
        </w:rPr>
        <w:t>JCU</w:t>
      </w:r>
      <w:r w:rsidRPr="008F1555">
        <w:rPr>
          <w:rFonts w:cs="Times New Roman"/>
          <w:b w:val="0"/>
          <w:bCs w:val="0"/>
          <w:iCs w:val="0"/>
          <w:color w:val="auto"/>
          <w:sz w:val="20"/>
          <w:szCs w:val="24"/>
        </w:rPr>
        <w:t xml:space="preserve"> work, increasing supplier diversity.</w:t>
      </w:r>
    </w:p>
    <w:p w14:paraId="3E3915E6" w14:textId="0474AED3" w:rsidR="00BB6C31" w:rsidRDefault="00BB6C31" w:rsidP="004368E5">
      <w:pPr>
        <w:pStyle w:val="Heading2"/>
        <w:numPr>
          <w:ilvl w:val="1"/>
          <w:numId w:val="17"/>
        </w:numPr>
        <w:ind w:left="709" w:hanging="709"/>
        <w:rPr>
          <w:sz w:val="24"/>
          <w:szCs w:val="24"/>
        </w:rPr>
      </w:pPr>
      <w:r w:rsidRPr="00BB6C31">
        <w:rPr>
          <w:sz w:val="24"/>
          <w:szCs w:val="24"/>
        </w:rPr>
        <w:t>Purchasing from Australian Aboriginal and Torres Strait Enterprises</w:t>
      </w:r>
    </w:p>
    <w:p w14:paraId="30DAA2A2" w14:textId="11DA7866" w:rsidR="007E0E19" w:rsidRPr="009A5E0C" w:rsidRDefault="007E0E19" w:rsidP="009A5E0C">
      <w:r>
        <w:t>The JCU Reconciliation Action Plan (RAP)</w:t>
      </w:r>
      <w:r w:rsidR="009A5E0C">
        <w:t xml:space="preserve"> requires anyone involved in procuring goods or services on behalf of JCU to i</w:t>
      </w:r>
      <w:r w:rsidR="009A5E0C" w:rsidRPr="009A5E0C">
        <w:t>nvestigate and promote supplier diversity opportunities to increase the number of Australian Aboriginal and</w:t>
      </w:r>
      <w:r w:rsidR="009A5E0C">
        <w:t xml:space="preserve"> </w:t>
      </w:r>
      <w:r w:rsidR="009A5E0C" w:rsidRPr="009A5E0C">
        <w:t>Torres Strait Islander businesses within the JCU supply chain</w:t>
      </w:r>
      <w:r w:rsidR="009A5E0C">
        <w:t>.</w:t>
      </w:r>
    </w:p>
    <w:p w14:paraId="1CF7D1DD" w14:textId="69E407C3" w:rsidR="007E0E19" w:rsidRDefault="00121C22" w:rsidP="007E0E19">
      <w:r w:rsidRPr="00121C22">
        <w:t>Indigenous businesses are significantly more likely to employ Aboriginal and Torres Strait Islander peoples, relative to non-Indigenous businesses. Growing Indigenous businesses is a viable pathway to create employment and increase the economic participation of Aboriginal peoples and Torres Strait Islander peoples.</w:t>
      </w:r>
      <w:r w:rsidR="00FD37C9">
        <w:t xml:space="preserve"> </w:t>
      </w:r>
      <w:proofErr w:type="gramStart"/>
      <w:r w:rsidR="00FD37C9">
        <w:t>A number of</w:t>
      </w:r>
      <w:proofErr w:type="gramEnd"/>
      <w:r w:rsidR="00FD37C9">
        <w:t xml:space="preserve"> resources are available to assist JCU staff in procuring from ATSI businesses. These include:</w:t>
      </w:r>
    </w:p>
    <w:p w14:paraId="6C0AB4C1" w14:textId="7B132EB8" w:rsidR="00FD37C9" w:rsidRDefault="00A13AF9" w:rsidP="007E0E19">
      <w:hyperlink r:id="rId11" w:history="1">
        <w:r w:rsidR="00FD37C9" w:rsidRPr="00FD37C9">
          <w:rPr>
            <w:rStyle w:val="Hyperlink"/>
          </w:rPr>
          <w:t>Queensland Indigenous Procurement Policy</w:t>
        </w:r>
      </w:hyperlink>
    </w:p>
    <w:p w14:paraId="1C8638F8" w14:textId="64443066" w:rsidR="00FD37C9" w:rsidRDefault="00A13AF9" w:rsidP="00FD37C9">
      <w:pPr>
        <w:rPr>
          <w:rStyle w:val="Hyperlink"/>
        </w:rPr>
      </w:pPr>
      <w:hyperlink r:id="rId12" w:history="1">
        <w:r w:rsidR="00FD37C9" w:rsidRPr="00646476">
          <w:rPr>
            <w:rStyle w:val="Hyperlink"/>
          </w:rPr>
          <w:t>Queensland Procurement Policy</w:t>
        </w:r>
      </w:hyperlink>
    </w:p>
    <w:p w14:paraId="27019CA3" w14:textId="1B5E4558" w:rsidR="00FD37C9" w:rsidRDefault="00A13AF9" w:rsidP="00FD37C9">
      <w:pPr>
        <w:rPr>
          <w:rStyle w:val="Hyperlink"/>
        </w:rPr>
      </w:pPr>
      <w:hyperlink r:id="rId13" w:history="1">
        <w:r w:rsidR="00FD37C9" w:rsidRPr="00FD37C9">
          <w:rPr>
            <w:rStyle w:val="Hyperlink"/>
          </w:rPr>
          <w:t>Black Business Finder</w:t>
        </w:r>
      </w:hyperlink>
    </w:p>
    <w:p w14:paraId="0A9706C5" w14:textId="64D4879E" w:rsidR="00FD37C9" w:rsidRDefault="00A13AF9" w:rsidP="00FD37C9">
      <w:pPr>
        <w:rPr>
          <w:rStyle w:val="Hyperlink"/>
        </w:rPr>
      </w:pPr>
      <w:hyperlink r:id="rId14" w:history="1">
        <w:r w:rsidR="00FD37C9" w:rsidRPr="00FD37C9">
          <w:rPr>
            <w:rStyle w:val="Hyperlink"/>
          </w:rPr>
          <w:t>Supply Nation</w:t>
        </w:r>
      </w:hyperlink>
    </w:p>
    <w:p w14:paraId="48639875" w14:textId="2553B8B7" w:rsidR="00FD37C9" w:rsidRDefault="00A13AF9" w:rsidP="00FD37C9">
      <w:pPr>
        <w:rPr>
          <w:rStyle w:val="Hyperlink"/>
        </w:rPr>
      </w:pPr>
      <w:hyperlink r:id="rId15" w:history="1">
        <w:r w:rsidR="00FD37C9" w:rsidRPr="00FD37C9">
          <w:rPr>
            <w:rStyle w:val="Hyperlink"/>
          </w:rPr>
          <w:t>Department of Aboriginal and Torres Strait Islander Partnerships</w:t>
        </w:r>
      </w:hyperlink>
    </w:p>
    <w:p w14:paraId="17E1FC14" w14:textId="36EC8B46" w:rsidR="00C03A16" w:rsidRDefault="00A13AF9" w:rsidP="00FD37C9">
      <w:pPr>
        <w:rPr>
          <w:rStyle w:val="Hyperlink"/>
        </w:rPr>
      </w:pPr>
      <w:hyperlink r:id="rId16" w:history="1">
        <w:r w:rsidR="00C03A16" w:rsidRPr="00C03A16">
          <w:rPr>
            <w:rStyle w:val="Hyperlink"/>
          </w:rPr>
          <w:t>Queensland Government Social Procurement</w:t>
        </w:r>
      </w:hyperlink>
    </w:p>
    <w:p w14:paraId="29F44EF8" w14:textId="77777777" w:rsidR="00FD37C9" w:rsidRDefault="00FD37C9" w:rsidP="007E0E19"/>
    <w:p w14:paraId="0A1DB8B9" w14:textId="0C36C957" w:rsidR="00BB6C31" w:rsidRDefault="00BB6C31" w:rsidP="004368E5">
      <w:pPr>
        <w:pStyle w:val="Heading2"/>
        <w:numPr>
          <w:ilvl w:val="0"/>
          <w:numId w:val="17"/>
        </w:numPr>
        <w:ind w:hanging="720"/>
      </w:pPr>
      <w:bookmarkStart w:id="12" w:name="_Social_Procurement_Framework"/>
      <w:bookmarkEnd w:id="12"/>
      <w:r>
        <w:t>Social Procurement Framework and Expectations</w:t>
      </w:r>
    </w:p>
    <w:p w14:paraId="2CD6C53B" w14:textId="16516B10" w:rsidR="00BB6C31" w:rsidRDefault="00AD0083" w:rsidP="004368E5">
      <w:pPr>
        <w:pStyle w:val="Heading2"/>
        <w:numPr>
          <w:ilvl w:val="1"/>
          <w:numId w:val="17"/>
        </w:numPr>
        <w:ind w:left="709" w:hanging="709"/>
        <w:rPr>
          <w:sz w:val="24"/>
          <w:szCs w:val="24"/>
        </w:rPr>
      </w:pPr>
      <w:r w:rsidRPr="00AD0083">
        <w:rPr>
          <w:sz w:val="24"/>
          <w:szCs w:val="24"/>
        </w:rPr>
        <w:t>Individual Procurement Activity Requirements</w:t>
      </w:r>
    </w:p>
    <w:p w14:paraId="0C673A65" w14:textId="6FEA82B2" w:rsidR="00AD0083" w:rsidRDefault="008E68B8" w:rsidP="00AD0083">
      <w:r>
        <w:t>Each procurement activity should consider the requirements in the table below.</w:t>
      </w:r>
    </w:p>
    <w:tbl>
      <w:tblPr>
        <w:tblStyle w:val="TableGrid"/>
        <w:tblW w:w="0" w:type="auto"/>
        <w:tblLook w:val="04A0" w:firstRow="1" w:lastRow="0" w:firstColumn="1" w:lastColumn="0" w:noHBand="0" w:noVBand="1"/>
      </w:tblPr>
      <w:tblGrid>
        <w:gridCol w:w="1896"/>
        <w:gridCol w:w="1617"/>
        <w:gridCol w:w="1853"/>
        <w:gridCol w:w="1825"/>
        <w:gridCol w:w="1825"/>
      </w:tblGrid>
      <w:tr w:rsidR="00295F07" w14:paraId="30F6B9E3" w14:textId="77777777" w:rsidTr="3BFE3B8A">
        <w:tc>
          <w:tcPr>
            <w:tcW w:w="9016" w:type="dxa"/>
            <w:gridSpan w:val="5"/>
            <w:shd w:val="clear" w:color="auto" w:fill="948A54" w:themeFill="background2" w:themeFillShade="80"/>
          </w:tcPr>
          <w:p w14:paraId="48A304AA" w14:textId="34375992" w:rsidR="00295F07" w:rsidRPr="00AD0083" w:rsidRDefault="00295F07" w:rsidP="00AD0083">
            <w:pPr>
              <w:rPr>
                <w:b/>
                <w:color w:val="FFFFFF" w:themeColor="background1"/>
              </w:rPr>
            </w:pPr>
            <w:r w:rsidRPr="00AD0083">
              <w:rPr>
                <w:b/>
                <w:color w:val="FFFFFF" w:themeColor="background1"/>
              </w:rPr>
              <w:t>Individual Procurement Activity Requirements</w:t>
            </w:r>
          </w:p>
        </w:tc>
      </w:tr>
      <w:tr w:rsidR="00F26B4D" w14:paraId="2E4B45C6" w14:textId="77777777" w:rsidTr="3BFE3B8A">
        <w:tc>
          <w:tcPr>
            <w:tcW w:w="1935" w:type="dxa"/>
          </w:tcPr>
          <w:p w14:paraId="044601ED" w14:textId="77777777" w:rsidR="00F26B4D" w:rsidRPr="00ED321D" w:rsidRDefault="00F26B4D" w:rsidP="00AD0083"/>
        </w:tc>
        <w:tc>
          <w:tcPr>
            <w:tcW w:w="1411" w:type="dxa"/>
          </w:tcPr>
          <w:p w14:paraId="69D2C5F2" w14:textId="77777777" w:rsidR="00F26B4D" w:rsidRDefault="00F26B4D" w:rsidP="00AD0083">
            <w:pPr>
              <w:rPr>
                <w:b/>
              </w:rPr>
            </w:pPr>
            <w:r>
              <w:rPr>
                <w:b/>
              </w:rPr>
              <w:t>Below threshold</w:t>
            </w:r>
          </w:p>
          <w:p w14:paraId="09CFBA0B" w14:textId="57BCA4EF" w:rsidR="00F26B4D" w:rsidRPr="00F26B4D" w:rsidRDefault="00F26B4D" w:rsidP="00AD0083">
            <w:r w:rsidRPr="00F26B4D">
              <w:t>Under $200k</w:t>
            </w:r>
          </w:p>
        </w:tc>
        <w:tc>
          <w:tcPr>
            <w:tcW w:w="1888" w:type="dxa"/>
          </w:tcPr>
          <w:p w14:paraId="15D81F15" w14:textId="5E70007E" w:rsidR="00F26B4D" w:rsidRPr="008E68B8" w:rsidRDefault="00F26B4D" w:rsidP="00AD0083">
            <w:pPr>
              <w:rPr>
                <w:b/>
              </w:rPr>
            </w:pPr>
            <w:r w:rsidRPr="008E68B8">
              <w:rPr>
                <w:b/>
              </w:rPr>
              <w:t>Lower band</w:t>
            </w:r>
          </w:p>
          <w:p w14:paraId="0CC48704" w14:textId="6C526794" w:rsidR="00F26B4D" w:rsidRPr="00ED321D" w:rsidRDefault="00F26B4D" w:rsidP="00AD0083">
            <w:r>
              <w:t xml:space="preserve">$200 to </w:t>
            </w:r>
            <w:r w:rsidRPr="00ED321D">
              <w:t>$500k</w:t>
            </w:r>
          </w:p>
        </w:tc>
        <w:tc>
          <w:tcPr>
            <w:tcW w:w="1891" w:type="dxa"/>
          </w:tcPr>
          <w:p w14:paraId="30F37D24" w14:textId="1240D469" w:rsidR="00F26B4D" w:rsidRPr="008E68B8" w:rsidRDefault="00F26B4D" w:rsidP="00AD0083">
            <w:pPr>
              <w:rPr>
                <w:b/>
              </w:rPr>
            </w:pPr>
            <w:r w:rsidRPr="008E68B8">
              <w:rPr>
                <w:b/>
              </w:rPr>
              <w:t>Middle band</w:t>
            </w:r>
          </w:p>
          <w:p w14:paraId="6A7C547B" w14:textId="6F49B239" w:rsidR="00F26B4D" w:rsidRPr="00ED321D" w:rsidRDefault="00F26B4D" w:rsidP="00AD0083">
            <w:r>
              <w:t>$500k to $20mill</w:t>
            </w:r>
          </w:p>
        </w:tc>
        <w:tc>
          <w:tcPr>
            <w:tcW w:w="1891" w:type="dxa"/>
          </w:tcPr>
          <w:p w14:paraId="5745D97B" w14:textId="77777777" w:rsidR="00F26B4D" w:rsidRPr="008E68B8" w:rsidRDefault="00F26B4D" w:rsidP="00AD0083">
            <w:pPr>
              <w:rPr>
                <w:b/>
              </w:rPr>
            </w:pPr>
            <w:r w:rsidRPr="008E68B8">
              <w:rPr>
                <w:b/>
              </w:rPr>
              <w:t>Upper band</w:t>
            </w:r>
          </w:p>
          <w:p w14:paraId="3EC1DD15" w14:textId="16753A2C" w:rsidR="00F26B4D" w:rsidRPr="00ED321D" w:rsidRDefault="00F26B4D" w:rsidP="00AD0083">
            <w:r>
              <w:t>&gt;$20mill</w:t>
            </w:r>
          </w:p>
        </w:tc>
      </w:tr>
      <w:tr w:rsidR="00FF7D6D" w14:paraId="0D74C38B" w14:textId="77777777" w:rsidTr="3BFE3B8A">
        <w:tc>
          <w:tcPr>
            <w:tcW w:w="1935" w:type="dxa"/>
          </w:tcPr>
          <w:p w14:paraId="18C079ED" w14:textId="73E68AEA" w:rsidR="00FF7D6D" w:rsidRPr="008E68B8" w:rsidRDefault="00FF7D6D" w:rsidP="00BB5559">
            <w:pPr>
              <w:rPr>
                <w:b/>
                <w:i/>
              </w:rPr>
            </w:pPr>
            <w:r w:rsidRPr="008E68B8">
              <w:rPr>
                <w:b/>
                <w:i/>
              </w:rPr>
              <w:t xml:space="preserve">Planning requirements for </w:t>
            </w:r>
            <w:r>
              <w:rPr>
                <w:b/>
                <w:i/>
              </w:rPr>
              <w:t>P</w:t>
            </w:r>
            <w:r w:rsidRPr="008E68B8">
              <w:rPr>
                <w:b/>
                <w:i/>
              </w:rPr>
              <w:t>urchasers</w:t>
            </w:r>
          </w:p>
        </w:tc>
        <w:tc>
          <w:tcPr>
            <w:tcW w:w="1411" w:type="dxa"/>
          </w:tcPr>
          <w:p w14:paraId="66CE1470" w14:textId="5AC21121" w:rsidR="00FF7D6D" w:rsidRDefault="00FF7D6D" w:rsidP="00F26B4D">
            <w:r>
              <w:t xml:space="preserve">Incorporate SPF objectives and outcomes into </w:t>
            </w:r>
            <w:proofErr w:type="gramStart"/>
            <w:r>
              <w:t>day to day</w:t>
            </w:r>
            <w:proofErr w:type="gramEnd"/>
            <w:r>
              <w:t xml:space="preserve"> procurement activity</w:t>
            </w:r>
          </w:p>
        </w:tc>
        <w:tc>
          <w:tcPr>
            <w:tcW w:w="1888" w:type="dxa"/>
          </w:tcPr>
          <w:p w14:paraId="17D3A1F5" w14:textId="77777777" w:rsidR="00FF7D6D" w:rsidRPr="00ED321D" w:rsidRDefault="00FF7D6D" w:rsidP="00F26B4D">
            <w:r>
              <w:t>Incorporate SPF objectives and outcomes into procurement planning</w:t>
            </w:r>
          </w:p>
        </w:tc>
        <w:tc>
          <w:tcPr>
            <w:tcW w:w="3782" w:type="dxa"/>
            <w:gridSpan w:val="2"/>
          </w:tcPr>
          <w:p w14:paraId="52547762" w14:textId="76C0B8D3" w:rsidR="00FF7D6D" w:rsidRPr="00ED321D" w:rsidRDefault="00FF7D6D" w:rsidP="00111E3D">
            <w:pPr>
              <w:jc w:val="center"/>
            </w:pPr>
            <w:r>
              <w:t>Include S</w:t>
            </w:r>
            <w:r w:rsidR="00111E3D">
              <w:t xml:space="preserve">PF </w:t>
            </w:r>
            <w:r>
              <w:t>as part of the procurement planning process</w:t>
            </w:r>
          </w:p>
        </w:tc>
      </w:tr>
      <w:tr w:rsidR="00F26B4D" w14:paraId="63BBAABD" w14:textId="77777777" w:rsidTr="3BFE3B8A">
        <w:tc>
          <w:tcPr>
            <w:tcW w:w="1935" w:type="dxa"/>
          </w:tcPr>
          <w:p w14:paraId="537E7646" w14:textId="4F37AEB3" w:rsidR="00F26B4D" w:rsidRPr="008E68B8" w:rsidRDefault="00F26B4D" w:rsidP="00AD0083">
            <w:pPr>
              <w:rPr>
                <w:b/>
                <w:i/>
              </w:rPr>
            </w:pPr>
            <w:r w:rsidRPr="008E68B8">
              <w:rPr>
                <w:b/>
                <w:i/>
              </w:rPr>
              <w:t>Approach</w:t>
            </w:r>
          </w:p>
        </w:tc>
        <w:tc>
          <w:tcPr>
            <w:tcW w:w="1411" w:type="dxa"/>
          </w:tcPr>
          <w:p w14:paraId="0D174134" w14:textId="00BADAAF" w:rsidR="00F26B4D" w:rsidRPr="00F26B4D" w:rsidRDefault="00F26B4D" w:rsidP="00ED321D">
            <w:pPr>
              <w:rPr>
                <w:b/>
              </w:rPr>
            </w:pPr>
            <w:r w:rsidRPr="00F26B4D">
              <w:rPr>
                <w:b/>
              </w:rPr>
              <w:t>Encouraged</w:t>
            </w:r>
          </w:p>
          <w:p w14:paraId="26570597" w14:textId="7BD55893" w:rsidR="00F26B4D" w:rsidRDefault="00F26B4D" w:rsidP="00F868EF">
            <w:r w:rsidRPr="00ED321D">
              <w:t xml:space="preserve">Seek opportunities where available to directly or indirectly procure from social enterprises, </w:t>
            </w:r>
            <w:proofErr w:type="gramStart"/>
            <w:r w:rsidR="00F868EF">
              <w:t>ADE’</w:t>
            </w:r>
            <w:r>
              <w:t>s</w:t>
            </w:r>
            <w:r w:rsidRPr="00ED321D">
              <w:t xml:space="preserve">  or</w:t>
            </w:r>
            <w:proofErr w:type="gramEnd"/>
            <w:r w:rsidRPr="00ED321D">
              <w:t xml:space="preserve"> </w:t>
            </w:r>
            <w:r w:rsidR="00F868EF">
              <w:t>ATSI</w:t>
            </w:r>
            <w:r w:rsidRPr="00ED321D">
              <w:t xml:space="preserve"> businesses</w:t>
            </w:r>
          </w:p>
        </w:tc>
        <w:tc>
          <w:tcPr>
            <w:tcW w:w="1888" w:type="dxa"/>
          </w:tcPr>
          <w:p w14:paraId="36562096" w14:textId="43D7347D" w:rsidR="00F26B4D" w:rsidRPr="00F26B4D" w:rsidRDefault="00F26B4D" w:rsidP="00ED321D">
            <w:pPr>
              <w:rPr>
                <w:b/>
              </w:rPr>
            </w:pPr>
            <w:r w:rsidRPr="00F26B4D">
              <w:rPr>
                <w:b/>
              </w:rPr>
              <w:t>Proportionate</w:t>
            </w:r>
          </w:p>
          <w:p w14:paraId="358C3FE9" w14:textId="41EFE070" w:rsidR="00F26B4D" w:rsidRPr="00ED321D" w:rsidRDefault="00F26B4D" w:rsidP="00295F07">
            <w:r w:rsidRPr="00F26B4D">
              <w:t>Use evaluation criteria (5 to 10</w:t>
            </w:r>
            <w:r w:rsidR="00295F07">
              <w:t>%</w:t>
            </w:r>
            <w:r w:rsidRPr="00F26B4D">
              <w:t xml:space="preserve"> weighting) to favour businesses whose practices support social procurement objectives</w:t>
            </w:r>
          </w:p>
        </w:tc>
        <w:tc>
          <w:tcPr>
            <w:tcW w:w="1891" w:type="dxa"/>
          </w:tcPr>
          <w:p w14:paraId="4957B359" w14:textId="77777777" w:rsidR="00F26B4D" w:rsidRPr="00F26B4D" w:rsidRDefault="00F26B4D" w:rsidP="00AD0083">
            <w:pPr>
              <w:rPr>
                <w:b/>
              </w:rPr>
            </w:pPr>
            <w:r w:rsidRPr="00F26B4D">
              <w:rPr>
                <w:b/>
              </w:rPr>
              <w:t xml:space="preserve">Targeted </w:t>
            </w:r>
          </w:p>
          <w:p w14:paraId="0B5D40ED" w14:textId="6AC5EA5E" w:rsidR="00F26B4D" w:rsidRDefault="00F26B4D" w:rsidP="00AD0083">
            <w:r>
              <w:t>I</w:t>
            </w:r>
            <w:r w:rsidRPr="00ED321D">
              <w:t>nclude performance standards and contract requirements that pursue social procurement objectives</w:t>
            </w:r>
          </w:p>
          <w:p w14:paraId="607C975F" w14:textId="44667572" w:rsidR="00F26B4D" w:rsidRPr="00ED321D" w:rsidRDefault="7A431DAC" w:rsidP="00295F07">
            <w:r>
              <w:t>Use evaluation criteria (5 to 10</w:t>
            </w:r>
            <w:r w:rsidR="233B95F6">
              <w:t>% weighting)</w:t>
            </w:r>
            <w:r>
              <w:t xml:space="preserve"> to favour businesses whose practices support social and sustainable procurement objectives</w:t>
            </w:r>
          </w:p>
        </w:tc>
        <w:tc>
          <w:tcPr>
            <w:tcW w:w="1891" w:type="dxa"/>
          </w:tcPr>
          <w:p w14:paraId="6313E2AE" w14:textId="77777777" w:rsidR="00F26B4D" w:rsidRPr="00F26B4D" w:rsidRDefault="0B076F90" w:rsidP="1E293DB6">
            <w:pPr>
              <w:rPr>
                <w:b/>
                <w:bCs/>
              </w:rPr>
            </w:pPr>
            <w:r w:rsidRPr="1E293DB6">
              <w:rPr>
                <w:b/>
                <w:bCs/>
              </w:rPr>
              <w:t>Strategic</w:t>
            </w:r>
          </w:p>
          <w:p w14:paraId="68DA5084" w14:textId="63346A68" w:rsidR="00F26B4D" w:rsidRDefault="00F26B4D" w:rsidP="00AD0083">
            <w:r>
              <w:t>I</w:t>
            </w:r>
            <w:r w:rsidRPr="00ED321D">
              <w:t xml:space="preserve">nclude </w:t>
            </w:r>
            <w:r w:rsidR="004E3DE1">
              <w:t xml:space="preserve">performance standards, </w:t>
            </w:r>
            <w:r w:rsidRPr="00ED321D">
              <w:t>targets and contract requirements that pursue social procurement objectives</w:t>
            </w:r>
          </w:p>
          <w:p w14:paraId="26C80D87" w14:textId="0BBBCE59" w:rsidR="00F26B4D" w:rsidRPr="00ED321D" w:rsidRDefault="00F26B4D" w:rsidP="00295F07">
            <w:r w:rsidRPr="00ED321D">
              <w:t xml:space="preserve">Use evaluation criteria (5 to 10 </w:t>
            </w:r>
            <w:r w:rsidR="00295F07">
              <w:t>%</w:t>
            </w:r>
            <w:r w:rsidRPr="00ED321D">
              <w:t xml:space="preserve"> weighting) to favour businesses whose practices support social and sustainable procurement objectives</w:t>
            </w:r>
          </w:p>
        </w:tc>
      </w:tr>
      <w:tr w:rsidR="00BB5559" w14:paraId="221C807C" w14:textId="77777777" w:rsidTr="3BFE3B8A">
        <w:tc>
          <w:tcPr>
            <w:tcW w:w="9016" w:type="dxa"/>
            <w:gridSpan w:val="5"/>
            <w:shd w:val="clear" w:color="auto" w:fill="948A54" w:themeFill="background2" w:themeFillShade="80"/>
          </w:tcPr>
          <w:p w14:paraId="558673FC" w14:textId="1674C3FB" w:rsidR="00BB5559" w:rsidRPr="00BB5559" w:rsidRDefault="00BB5559" w:rsidP="00BB5559">
            <w:pPr>
              <w:jc w:val="both"/>
              <w:rPr>
                <w:b/>
                <w:color w:val="FFFFFF" w:themeColor="background1"/>
              </w:rPr>
            </w:pPr>
            <w:r>
              <w:rPr>
                <w:b/>
                <w:color w:val="FFFFFF" w:themeColor="background1"/>
              </w:rPr>
              <w:t>Recommended actions for Purchasers</w:t>
            </w:r>
          </w:p>
        </w:tc>
      </w:tr>
      <w:tr w:rsidR="007622E0" w14:paraId="0815FA78" w14:textId="77777777" w:rsidTr="3BFE3B8A">
        <w:tc>
          <w:tcPr>
            <w:tcW w:w="1935" w:type="dxa"/>
          </w:tcPr>
          <w:p w14:paraId="6B3B4E5D" w14:textId="7BE1CA9D" w:rsidR="007622E0" w:rsidRPr="008E68B8" w:rsidRDefault="007622E0" w:rsidP="00AD0083">
            <w:pPr>
              <w:rPr>
                <w:b/>
                <w:i/>
              </w:rPr>
            </w:pPr>
            <w:r>
              <w:rPr>
                <w:b/>
                <w:i/>
              </w:rPr>
              <w:t>Social enterprises, ADE’s and ATSI businesses</w:t>
            </w:r>
          </w:p>
        </w:tc>
        <w:tc>
          <w:tcPr>
            <w:tcW w:w="1411" w:type="dxa"/>
          </w:tcPr>
          <w:p w14:paraId="5D3A3726" w14:textId="0CBDFEF4" w:rsidR="007622E0" w:rsidRPr="007622E0" w:rsidRDefault="007622E0" w:rsidP="007622E0">
            <w:r w:rsidRPr="007622E0">
              <w:t xml:space="preserve">Seek opportunities to </w:t>
            </w:r>
            <w:proofErr w:type="gramStart"/>
            <w:r w:rsidRPr="007622E0">
              <w:t>directly or indirectly procure from social enterprises</w:t>
            </w:r>
            <w:proofErr w:type="gramEnd"/>
            <w:r w:rsidRPr="007622E0">
              <w:t>, ADEs or A</w:t>
            </w:r>
            <w:r>
              <w:t>TSI</w:t>
            </w:r>
            <w:r w:rsidRPr="007622E0">
              <w:t xml:space="preserve"> businesses</w:t>
            </w:r>
          </w:p>
        </w:tc>
        <w:tc>
          <w:tcPr>
            <w:tcW w:w="1888" w:type="dxa"/>
          </w:tcPr>
          <w:p w14:paraId="1D62A644" w14:textId="2E3EDBF8" w:rsidR="007622E0" w:rsidRPr="007622E0" w:rsidRDefault="007622E0" w:rsidP="00FF7D6D">
            <w:r w:rsidRPr="007622E0">
              <w:t xml:space="preserve">Consider whether part of the </w:t>
            </w:r>
            <w:r w:rsidR="00FF7D6D">
              <w:t xml:space="preserve">overall </w:t>
            </w:r>
            <w:r w:rsidRPr="007622E0">
              <w:t xml:space="preserve">procurement </w:t>
            </w:r>
            <w:r w:rsidR="00FF7D6D">
              <w:t xml:space="preserve">requirements </w:t>
            </w:r>
            <w:r w:rsidRPr="007622E0">
              <w:t xml:space="preserve">can be unbundled </w:t>
            </w:r>
            <w:r w:rsidR="00FF7D6D">
              <w:t xml:space="preserve">to provide the ability </w:t>
            </w:r>
            <w:r w:rsidRPr="007622E0">
              <w:t>for social enterprises, ADEs or A</w:t>
            </w:r>
            <w:r w:rsidR="00FF7D6D">
              <w:t xml:space="preserve">TSI </w:t>
            </w:r>
            <w:r w:rsidRPr="007622E0">
              <w:t>businesses</w:t>
            </w:r>
            <w:r w:rsidR="00FF7D6D">
              <w:t xml:space="preserve"> to be </w:t>
            </w:r>
            <w:r w:rsidR="00FF7D6D">
              <w:lastRenderedPageBreak/>
              <w:t>able to supply to JCU</w:t>
            </w:r>
          </w:p>
        </w:tc>
        <w:tc>
          <w:tcPr>
            <w:tcW w:w="3782" w:type="dxa"/>
            <w:gridSpan w:val="2"/>
          </w:tcPr>
          <w:p w14:paraId="1BC5A349" w14:textId="01502F5C" w:rsidR="007622E0" w:rsidRPr="007622E0" w:rsidRDefault="481CCFEB" w:rsidP="008343F7">
            <w:r>
              <w:lastRenderedPageBreak/>
              <w:t>Include</w:t>
            </w:r>
            <w:r w:rsidR="437B2C45">
              <w:t xml:space="preserve"> targets </w:t>
            </w:r>
            <w:r>
              <w:t xml:space="preserve">in contracts </w:t>
            </w:r>
            <w:r w:rsidR="437B2C45">
              <w:t>for supplier expenditure with social enterprises, ADEs or A</w:t>
            </w:r>
            <w:r>
              <w:t xml:space="preserve">TSI </w:t>
            </w:r>
            <w:r w:rsidR="437B2C45">
              <w:t xml:space="preserve">businesses and ask suppliers to demonstrate how they will meet </w:t>
            </w:r>
            <w:r>
              <w:t xml:space="preserve">these </w:t>
            </w:r>
            <w:r w:rsidR="437B2C45">
              <w:t>targets</w:t>
            </w:r>
          </w:p>
        </w:tc>
      </w:tr>
      <w:tr w:rsidR="007622E0" w14:paraId="2D3EBE33" w14:textId="77777777" w:rsidTr="3BFE3B8A">
        <w:tc>
          <w:tcPr>
            <w:tcW w:w="1935" w:type="dxa"/>
          </w:tcPr>
          <w:p w14:paraId="4669A9B8" w14:textId="717EA27A" w:rsidR="007622E0" w:rsidRPr="008E68B8" w:rsidRDefault="007622E0" w:rsidP="00AD0083">
            <w:pPr>
              <w:rPr>
                <w:b/>
                <w:i/>
              </w:rPr>
            </w:pPr>
            <w:r>
              <w:rPr>
                <w:b/>
                <w:i/>
              </w:rPr>
              <w:t>Disadvantaged communities</w:t>
            </w:r>
          </w:p>
        </w:tc>
        <w:tc>
          <w:tcPr>
            <w:tcW w:w="7081" w:type="dxa"/>
            <w:gridSpan w:val="4"/>
          </w:tcPr>
          <w:p w14:paraId="6E5425E5" w14:textId="4F17A913" w:rsidR="007622E0" w:rsidRPr="007622E0" w:rsidRDefault="007622E0" w:rsidP="007622E0">
            <w:pPr>
              <w:jc w:val="center"/>
            </w:pPr>
            <w:r w:rsidRPr="007622E0">
              <w:t>Set supplier targets for employment and training for disadvantaged people</w:t>
            </w:r>
          </w:p>
        </w:tc>
      </w:tr>
      <w:tr w:rsidR="00BB5559" w14:paraId="6A258E59" w14:textId="77777777" w:rsidTr="3BFE3B8A">
        <w:tc>
          <w:tcPr>
            <w:tcW w:w="1935" w:type="dxa"/>
          </w:tcPr>
          <w:p w14:paraId="3B5217EE" w14:textId="41236D41" w:rsidR="00BB5559" w:rsidRPr="008E68B8" w:rsidRDefault="007622E0" w:rsidP="00AD0083">
            <w:pPr>
              <w:rPr>
                <w:b/>
                <w:i/>
              </w:rPr>
            </w:pPr>
            <w:r>
              <w:rPr>
                <w:b/>
                <w:i/>
              </w:rPr>
              <w:t>Gender</w:t>
            </w:r>
          </w:p>
        </w:tc>
        <w:tc>
          <w:tcPr>
            <w:tcW w:w="1411" w:type="dxa"/>
          </w:tcPr>
          <w:p w14:paraId="5C849C11" w14:textId="77777777" w:rsidR="00ED721C" w:rsidRDefault="00ED721C" w:rsidP="00ED721C">
            <w:r w:rsidRPr="007622E0">
              <w:t xml:space="preserve">Ask suppliers to demonstrate gender equitable employment practices </w:t>
            </w:r>
            <w:r>
              <w:t>in their business</w:t>
            </w:r>
          </w:p>
          <w:p w14:paraId="576CCA8B" w14:textId="2D597906" w:rsidR="00BB5559" w:rsidRPr="007622E0" w:rsidRDefault="00BB5559" w:rsidP="00ED321D"/>
        </w:tc>
        <w:tc>
          <w:tcPr>
            <w:tcW w:w="1888" w:type="dxa"/>
          </w:tcPr>
          <w:p w14:paraId="4FA0D646" w14:textId="736D5EA8" w:rsidR="00BB5559" w:rsidRDefault="007622E0" w:rsidP="007622E0">
            <w:r w:rsidRPr="007622E0">
              <w:t xml:space="preserve">Ask suppliers to demonstrate gender equitable employment practices </w:t>
            </w:r>
            <w:r w:rsidR="00111E3D">
              <w:t>in their business</w:t>
            </w:r>
          </w:p>
          <w:p w14:paraId="03A32279" w14:textId="68490E99" w:rsidR="007622E0" w:rsidRPr="007622E0" w:rsidRDefault="007622E0" w:rsidP="007622E0">
            <w:r>
              <w:t>Include weighted criteria in supplier selection processes</w:t>
            </w:r>
          </w:p>
        </w:tc>
        <w:tc>
          <w:tcPr>
            <w:tcW w:w="1891" w:type="dxa"/>
          </w:tcPr>
          <w:p w14:paraId="412AA0D6" w14:textId="036E6146" w:rsidR="00BB5559" w:rsidRDefault="007622E0" w:rsidP="007622E0">
            <w:r w:rsidRPr="007622E0">
              <w:t xml:space="preserve">Include performance standards </w:t>
            </w:r>
            <w:r w:rsidR="00FF7D6D">
              <w:t xml:space="preserve">in contracts </w:t>
            </w:r>
            <w:r w:rsidRPr="007622E0">
              <w:t xml:space="preserve">on </w:t>
            </w:r>
            <w:r>
              <w:t>work</w:t>
            </w:r>
            <w:r w:rsidRPr="007622E0">
              <w:t xml:space="preserve"> performed by women</w:t>
            </w:r>
          </w:p>
          <w:p w14:paraId="246E259F" w14:textId="244FA562" w:rsidR="007622E0" w:rsidRPr="007622E0" w:rsidRDefault="007622E0" w:rsidP="007622E0">
            <w:r>
              <w:t>Include weighted criteria in supplier selection processes</w:t>
            </w:r>
          </w:p>
        </w:tc>
        <w:tc>
          <w:tcPr>
            <w:tcW w:w="1891" w:type="dxa"/>
          </w:tcPr>
          <w:p w14:paraId="24638E21" w14:textId="380AC685" w:rsidR="00BB5559" w:rsidRDefault="007622E0" w:rsidP="007622E0">
            <w:r w:rsidRPr="007622E0">
              <w:t>Include industry</w:t>
            </w:r>
            <w:r>
              <w:t xml:space="preserve"> </w:t>
            </w:r>
            <w:r w:rsidRPr="007622E0">
              <w:t>appropriate targets for</w:t>
            </w:r>
            <w:r>
              <w:t xml:space="preserve"> work</w:t>
            </w:r>
            <w:r w:rsidRPr="007622E0">
              <w:t xml:space="preserve"> to be performed by women</w:t>
            </w:r>
            <w:r w:rsidR="00FF7D6D">
              <w:t xml:space="preserve"> in contracts</w:t>
            </w:r>
          </w:p>
          <w:p w14:paraId="30A5F7F0" w14:textId="1A505970" w:rsidR="007622E0" w:rsidRPr="007622E0" w:rsidRDefault="007622E0" w:rsidP="007622E0">
            <w:r>
              <w:t>Include weighted criteria in supplier selection processes</w:t>
            </w:r>
          </w:p>
        </w:tc>
      </w:tr>
      <w:tr w:rsidR="00FA66AB" w14:paraId="1A67C2A3" w14:textId="77777777" w:rsidTr="3BFE3B8A">
        <w:tc>
          <w:tcPr>
            <w:tcW w:w="1935" w:type="dxa"/>
          </w:tcPr>
          <w:p w14:paraId="38EA6946" w14:textId="0FE620B4" w:rsidR="00FA66AB" w:rsidRPr="008E68B8" w:rsidRDefault="00FA66AB" w:rsidP="00FA66AB">
            <w:pPr>
              <w:rPr>
                <w:b/>
                <w:i/>
              </w:rPr>
            </w:pPr>
            <w:r>
              <w:rPr>
                <w:b/>
                <w:i/>
              </w:rPr>
              <w:t>Disability</w:t>
            </w:r>
          </w:p>
        </w:tc>
        <w:tc>
          <w:tcPr>
            <w:tcW w:w="1411" w:type="dxa"/>
          </w:tcPr>
          <w:p w14:paraId="66641D8D" w14:textId="63CB1FB2" w:rsidR="00ED721C" w:rsidRDefault="00ED721C" w:rsidP="00ED721C">
            <w:r w:rsidRPr="007622E0">
              <w:t xml:space="preserve">Ask suppliers to demonstrate </w:t>
            </w:r>
            <w:r>
              <w:t>inclusive</w:t>
            </w:r>
            <w:r w:rsidRPr="007622E0">
              <w:t xml:space="preserve"> employment practices </w:t>
            </w:r>
            <w:r>
              <w:t>in their business</w:t>
            </w:r>
          </w:p>
          <w:p w14:paraId="13D582CA" w14:textId="77777777" w:rsidR="00FA66AB" w:rsidRPr="007622E0" w:rsidRDefault="00FA66AB" w:rsidP="00FA66AB"/>
        </w:tc>
        <w:tc>
          <w:tcPr>
            <w:tcW w:w="1888" w:type="dxa"/>
          </w:tcPr>
          <w:p w14:paraId="3D2F5F26" w14:textId="77777777" w:rsidR="00FA66AB" w:rsidRDefault="00FA66AB" w:rsidP="00FA66AB">
            <w:r w:rsidRPr="007622E0">
              <w:t xml:space="preserve">Ask suppliers to demonstrate </w:t>
            </w:r>
            <w:r>
              <w:t xml:space="preserve">how they include </w:t>
            </w:r>
            <w:r w:rsidRPr="007622E0">
              <w:t xml:space="preserve">inclusive employment practices </w:t>
            </w:r>
            <w:r>
              <w:t>in their business.</w:t>
            </w:r>
          </w:p>
          <w:p w14:paraId="0107497E" w14:textId="5D6213BD" w:rsidR="00FA66AB" w:rsidRPr="007622E0" w:rsidRDefault="00FA66AB" w:rsidP="00FA66AB">
            <w:r>
              <w:t>Include weighted criteria in supplier selection processes</w:t>
            </w:r>
          </w:p>
        </w:tc>
        <w:tc>
          <w:tcPr>
            <w:tcW w:w="1891" w:type="dxa"/>
          </w:tcPr>
          <w:p w14:paraId="220D8931" w14:textId="183EACF8" w:rsidR="00FA66AB" w:rsidRDefault="00FA66AB" w:rsidP="00FA66AB">
            <w:r w:rsidRPr="007622E0">
              <w:t xml:space="preserve">Include performance standards on </w:t>
            </w:r>
            <w:r>
              <w:t>work</w:t>
            </w:r>
            <w:r w:rsidRPr="007622E0">
              <w:t xml:space="preserve"> performed by </w:t>
            </w:r>
            <w:r>
              <w:t>people with a disability.</w:t>
            </w:r>
          </w:p>
          <w:p w14:paraId="0F9B0C8A" w14:textId="7C54EDB8" w:rsidR="00FA66AB" w:rsidRPr="007622E0" w:rsidRDefault="00FA66AB" w:rsidP="00FA66AB">
            <w:r>
              <w:t>Include weighted criteria in supplier selection processes</w:t>
            </w:r>
          </w:p>
        </w:tc>
        <w:tc>
          <w:tcPr>
            <w:tcW w:w="1891" w:type="dxa"/>
          </w:tcPr>
          <w:p w14:paraId="6130B2A3" w14:textId="51B143C3" w:rsidR="00FA66AB" w:rsidRDefault="00FA66AB" w:rsidP="00FA66AB">
            <w:r w:rsidRPr="007622E0">
              <w:t>Include industry</w:t>
            </w:r>
            <w:r>
              <w:t xml:space="preserve"> </w:t>
            </w:r>
            <w:r w:rsidRPr="007622E0">
              <w:t>appropriate targets for</w:t>
            </w:r>
            <w:r>
              <w:t xml:space="preserve"> work</w:t>
            </w:r>
            <w:r w:rsidRPr="007622E0">
              <w:t xml:space="preserve"> to be performed by </w:t>
            </w:r>
            <w:r>
              <w:t>people with a disability</w:t>
            </w:r>
          </w:p>
          <w:p w14:paraId="4A3CD297" w14:textId="24420EBA" w:rsidR="00FA66AB" w:rsidRPr="007622E0" w:rsidRDefault="00FA66AB" w:rsidP="00FA66AB">
            <w:r>
              <w:t>Include weighted criteria in supplier selection processes</w:t>
            </w:r>
          </w:p>
        </w:tc>
      </w:tr>
      <w:tr w:rsidR="00FA66AB" w14:paraId="4266105F" w14:textId="77777777" w:rsidTr="3BFE3B8A">
        <w:tc>
          <w:tcPr>
            <w:tcW w:w="1935" w:type="dxa"/>
          </w:tcPr>
          <w:p w14:paraId="6C3D7CA7" w14:textId="28624280" w:rsidR="00FA66AB" w:rsidRPr="008E68B8" w:rsidRDefault="00FA66AB" w:rsidP="00FA66AB">
            <w:pPr>
              <w:rPr>
                <w:b/>
                <w:i/>
              </w:rPr>
            </w:pPr>
            <w:r>
              <w:rPr>
                <w:b/>
                <w:i/>
              </w:rPr>
              <w:t>Fair and safe workplaces</w:t>
            </w:r>
          </w:p>
        </w:tc>
        <w:tc>
          <w:tcPr>
            <w:tcW w:w="7081" w:type="dxa"/>
            <w:gridSpan w:val="4"/>
          </w:tcPr>
          <w:p w14:paraId="29ABE467" w14:textId="016F2BD3" w:rsidR="00FA66AB" w:rsidRPr="007622E0" w:rsidRDefault="47015219" w:rsidP="3BFE3B8A">
            <w:r>
              <w:t>Ask s</w:t>
            </w:r>
            <w:r w:rsidR="7515D342">
              <w:t>uppliers to demonstrate compliance with industrial relations laws</w:t>
            </w:r>
            <w:r w:rsidR="1D7E1D62">
              <w:t xml:space="preserve">. Where supply chains are overseas, suppliers to demonstrate </w:t>
            </w:r>
            <w:r w:rsidR="1F6CEF2B">
              <w:t>commitment</w:t>
            </w:r>
            <w:r w:rsidR="1D7E1D62">
              <w:t xml:space="preserve"> to fair and safe workplace</w:t>
            </w:r>
            <w:r w:rsidR="40441C1F">
              <w:t xml:space="preserve"> practices even where local laws are insufficient.</w:t>
            </w:r>
          </w:p>
        </w:tc>
      </w:tr>
      <w:tr w:rsidR="00111E3D" w14:paraId="2DB7ABFE" w14:textId="77777777" w:rsidTr="3BFE3B8A">
        <w:tc>
          <w:tcPr>
            <w:tcW w:w="1935" w:type="dxa"/>
          </w:tcPr>
          <w:p w14:paraId="42EC1214" w14:textId="5CE1D5E7" w:rsidR="00111E3D" w:rsidRPr="008E68B8" w:rsidRDefault="00111E3D" w:rsidP="00FA66AB">
            <w:pPr>
              <w:rPr>
                <w:b/>
                <w:i/>
              </w:rPr>
            </w:pPr>
            <w:r>
              <w:rPr>
                <w:b/>
                <w:i/>
              </w:rPr>
              <w:t>Environmental sustainability</w:t>
            </w:r>
          </w:p>
        </w:tc>
        <w:tc>
          <w:tcPr>
            <w:tcW w:w="1411" w:type="dxa"/>
          </w:tcPr>
          <w:p w14:paraId="5BE39BF7" w14:textId="77777777" w:rsidR="00ED721C" w:rsidRDefault="00ED721C" w:rsidP="00ED721C">
            <w:r>
              <w:t xml:space="preserve">Ask suppliers to demonstrate environmentally sustainable business practices. </w:t>
            </w:r>
          </w:p>
          <w:p w14:paraId="757E6FC4" w14:textId="028BD01A" w:rsidR="00111E3D" w:rsidRPr="007622E0" w:rsidRDefault="00111E3D" w:rsidP="00FA66AB"/>
        </w:tc>
        <w:tc>
          <w:tcPr>
            <w:tcW w:w="1888" w:type="dxa"/>
          </w:tcPr>
          <w:p w14:paraId="56C739D8" w14:textId="77777777" w:rsidR="00111E3D" w:rsidRDefault="00111E3D" w:rsidP="00FA66AB">
            <w:r>
              <w:t xml:space="preserve">Ask suppliers to demonstrate environmentally sustainable business practices. </w:t>
            </w:r>
          </w:p>
          <w:p w14:paraId="0E929EA1" w14:textId="34059F90" w:rsidR="00111E3D" w:rsidRPr="007622E0" w:rsidRDefault="00111E3D" w:rsidP="00FA66AB">
            <w:r>
              <w:t>Include weighted criteria in supplier selection processes</w:t>
            </w:r>
          </w:p>
        </w:tc>
        <w:tc>
          <w:tcPr>
            <w:tcW w:w="3782" w:type="dxa"/>
            <w:gridSpan w:val="2"/>
          </w:tcPr>
          <w:p w14:paraId="2D0F8B3D" w14:textId="4A5CB9E3" w:rsidR="00111E3D" w:rsidRDefault="00111E3D" w:rsidP="00111E3D">
            <w:r w:rsidRPr="007622E0">
              <w:t xml:space="preserve">Include </w:t>
            </w:r>
            <w:r>
              <w:t xml:space="preserve">relevant </w:t>
            </w:r>
            <w:r w:rsidRPr="007622E0">
              <w:t>industry</w:t>
            </w:r>
            <w:r>
              <w:t xml:space="preserve"> </w:t>
            </w:r>
            <w:r w:rsidRPr="007622E0">
              <w:t>appropriate targets for</w:t>
            </w:r>
            <w:r>
              <w:t xml:space="preserve"> recycled content, waste management and energy consumption</w:t>
            </w:r>
          </w:p>
          <w:p w14:paraId="7FB71543" w14:textId="485D652C" w:rsidR="00111E3D" w:rsidRPr="007622E0" w:rsidRDefault="00111E3D" w:rsidP="00111E3D">
            <w:r>
              <w:t>Include weighted criteria in supplier selection processes</w:t>
            </w:r>
          </w:p>
        </w:tc>
      </w:tr>
      <w:tr w:rsidR="00ED721C" w14:paraId="78039968" w14:textId="77777777" w:rsidTr="3BFE3B8A">
        <w:tc>
          <w:tcPr>
            <w:tcW w:w="1935" w:type="dxa"/>
          </w:tcPr>
          <w:p w14:paraId="1CB2C160" w14:textId="0D7A06F6" w:rsidR="00ED721C" w:rsidRDefault="00ED721C" w:rsidP="00ED721C">
            <w:pPr>
              <w:rPr>
                <w:b/>
                <w:i/>
              </w:rPr>
            </w:pPr>
            <w:r>
              <w:rPr>
                <w:b/>
                <w:i/>
              </w:rPr>
              <w:t>Modern Slavery</w:t>
            </w:r>
          </w:p>
        </w:tc>
        <w:tc>
          <w:tcPr>
            <w:tcW w:w="1411" w:type="dxa"/>
          </w:tcPr>
          <w:p w14:paraId="7D2CF1BD" w14:textId="2B3DD68D" w:rsidR="00ED721C" w:rsidRDefault="384EEEF7" w:rsidP="00ED721C">
            <w:r>
              <w:t>Suppliers to demonstrate payment of a living wage in all tiers of their supply chain</w:t>
            </w:r>
            <w:r w:rsidR="76609CDA">
              <w:t xml:space="preserve">, or efforts being taken to </w:t>
            </w:r>
            <w:r w:rsidR="5C0E4EA9">
              <w:t>ensure this</w:t>
            </w:r>
          </w:p>
          <w:p w14:paraId="10B13826" w14:textId="429C8C49" w:rsidR="00ED721C" w:rsidRPr="007622E0" w:rsidRDefault="76609CDA" w:rsidP="3BFE3B8A">
            <w:r>
              <w:t xml:space="preserve">Preference for suppliers who have submitted a voluntary </w:t>
            </w:r>
            <w:r>
              <w:lastRenderedPageBreak/>
              <w:t>Modern Slavery report</w:t>
            </w:r>
          </w:p>
        </w:tc>
        <w:tc>
          <w:tcPr>
            <w:tcW w:w="5670" w:type="dxa"/>
            <w:gridSpan w:val="3"/>
          </w:tcPr>
          <w:p w14:paraId="39136498" w14:textId="39B2667C" w:rsidR="00ED721C" w:rsidRDefault="00ED721C" w:rsidP="00ED721C">
            <w:r w:rsidRPr="007622E0">
              <w:lastRenderedPageBreak/>
              <w:t xml:space="preserve">Include </w:t>
            </w:r>
            <w:r>
              <w:t xml:space="preserve">relevant </w:t>
            </w:r>
            <w:r w:rsidRPr="007622E0">
              <w:t>industry</w:t>
            </w:r>
            <w:r>
              <w:t xml:space="preserve"> </w:t>
            </w:r>
            <w:r w:rsidRPr="007622E0">
              <w:t xml:space="preserve">appropriate </w:t>
            </w:r>
            <w:r>
              <w:t>requirements for suppliers to be able to demonstrate payment of a living wage in all tiers of their supply chain and/or compliance with relevant WH&amp;S regulations being enforced and maintained. Suppliers required to submit their Modern Slavery statement with their RFx re</w:t>
            </w:r>
            <w:r w:rsidR="00F20908">
              <w:t>s</w:t>
            </w:r>
            <w:r>
              <w:t>po</w:t>
            </w:r>
            <w:r w:rsidR="00F20908">
              <w:t>n</w:t>
            </w:r>
            <w:r>
              <w:t>se.</w:t>
            </w:r>
          </w:p>
          <w:p w14:paraId="679FC98A" w14:textId="6C6D2321" w:rsidR="00ED721C" w:rsidRPr="007622E0" w:rsidRDefault="384EEEF7" w:rsidP="00ED721C">
            <w:r>
              <w:t>Include weighted criteria in supplier selection processes</w:t>
            </w:r>
          </w:p>
        </w:tc>
      </w:tr>
      <w:tr w:rsidR="00ED721C" w14:paraId="74243FE0" w14:textId="77777777" w:rsidTr="3BFE3B8A">
        <w:tc>
          <w:tcPr>
            <w:tcW w:w="1935" w:type="dxa"/>
          </w:tcPr>
          <w:p w14:paraId="6F33C14C" w14:textId="412F754F" w:rsidR="00ED721C" w:rsidRPr="008E68B8" w:rsidRDefault="00ED721C" w:rsidP="00ED721C">
            <w:pPr>
              <w:rPr>
                <w:b/>
                <w:i/>
              </w:rPr>
            </w:pPr>
            <w:r>
              <w:rPr>
                <w:b/>
                <w:i/>
              </w:rPr>
              <w:t>Climate change</w:t>
            </w:r>
          </w:p>
        </w:tc>
        <w:tc>
          <w:tcPr>
            <w:tcW w:w="1411" w:type="dxa"/>
          </w:tcPr>
          <w:p w14:paraId="390639A2" w14:textId="2FDB0557" w:rsidR="00ED721C" w:rsidRDefault="3C04C5E1" w:rsidP="6EEC64CE">
            <w:r>
              <w:t>Ask suppliers to demonstrate appropriate requirements for</w:t>
            </w:r>
            <w:r w:rsidR="45E738BF">
              <w:t xml:space="preserve"> </w:t>
            </w:r>
            <w:r>
              <w:t>climate change resilience</w:t>
            </w:r>
            <w:r w:rsidR="14D1CE83">
              <w:t xml:space="preserve">, </w:t>
            </w:r>
            <w:r w:rsidR="0FA99A0E">
              <w:t>for example through carbon reduction and/or renewable energy practices</w:t>
            </w:r>
          </w:p>
          <w:p w14:paraId="2F8B81DD" w14:textId="45E338C8" w:rsidR="00ED721C" w:rsidRPr="007622E0" w:rsidRDefault="00ED721C" w:rsidP="00ED721C"/>
        </w:tc>
        <w:tc>
          <w:tcPr>
            <w:tcW w:w="5670" w:type="dxa"/>
            <w:gridSpan w:val="3"/>
          </w:tcPr>
          <w:p w14:paraId="486C0C64" w14:textId="311CB804" w:rsidR="00ED721C" w:rsidRPr="007622E0" w:rsidRDefault="3C04C5E1" w:rsidP="00ED721C">
            <w:r>
              <w:t xml:space="preserve">Where practical include industry appropriate requirements and targets for </w:t>
            </w:r>
            <w:r w:rsidR="74E062B9">
              <w:t xml:space="preserve">the reduction of </w:t>
            </w:r>
            <w:r>
              <w:t>greenhouse gas emissions and climate change resilience</w:t>
            </w:r>
          </w:p>
        </w:tc>
      </w:tr>
    </w:tbl>
    <w:p w14:paraId="70579784" w14:textId="10657C8A" w:rsidR="000C2EB0" w:rsidRPr="00646476" w:rsidRDefault="000C2EB0" w:rsidP="004368E5">
      <w:pPr>
        <w:pStyle w:val="Heading2"/>
        <w:numPr>
          <w:ilvl w:val="0"/>
          <w:numId w:val="17"/>
        </w:numPr>
        <w:ind w:hanging="720"/>
      </w:pPr>
      <w:bookmarkStart w:id="13" w:name="_Modern_Slavery"/>
      <w:bookmarkEnd w:id="13"/>
      <w:r w:rsidRPr="00646476">
        <w:t>Modern Slavery</w:t>
      </w:r>
    </w:p>
    <w:p w14:paraId="6614300A" w14:textId="40EABF1B" w:rsidR="000C2EB0" w:rsidRPr="00646476" w:rsidRDefault="74F023E8" w:rsidP="000411E1">
      <w:r>
        <w:t xml:space="preserve">Modern Slavery is an umbrella term used to describe extreme forms of exploitation such as human trafficking, slavery, </w:t>
      </w:r>
      <w:r w:rsidR="2D7B3885">
        <w:t xml:space="preserve">servitude, </w:t>
      </w:r>
      <w:r>
        <w:t xml:space="preserve">forced labour, </w:t>
      </w:r>
      <w:r w:rsidR="7354E248">
        <w:t xml:space="preserve">debt bondage, forced marriage and the worst forms of </w:t>
      </w:r>
      <w:r>
        <w:t>child labour</w:t>
      </w:r>
      <w:r w:rsidR="10AD9B3E">
        <w:t>. Practices such as substandard working conditions or underpayment of workers may also be present in some situations of modern slavery</w:t>
      </w:r>
      <w:r w:rsidR="65B40C34">
        <w:t xml:space="preserve"> (</w:t>
      </w:r>
      <w:hyperlink r:id="rId17">
        <w:r w:rsidR="65B40C34" w:rsidRPr="3BFE3B8A">
          <w:rPr>
            <w:rStyle w:val="Hyperlink"/>
          </w:rPr>
          <w:t>Department of Home Affairs</w:t>
        </w:r>
      </w:hyperlink>
      <w:r w:rsidR="65B40C34">
        <w:t>, 2020)</w:t>
      </w:r>
      <w:r w:rsidR="10AD9B3E">
        <w:t>.</w:t>
      </w:r>
    </w:p>
    <w:p w14:paraId="2EE74993" w14:textId="69B8218F" w:rsidR="48136DB7" w:rsidRDefault="48136DB7" w:rsidP="000411E1">
      <w:r>
        <w:t>There are currently 40.3 million men, women and children trapped in slavery worldwid</w:t>
      </w:r>
      <w:r w:rsidR="418AE00C">
        <w:t>e, 75% are women and girls.</w:t>
      </w:r>
      <w:r w:rsidR="6A818C9F">
        <w:t xml:space="preserve"> </w:t>
      </w:r>
      <w:r>
        <w:t>24.9 m</w:t>
      </w:r>
      <w:r w:rsidR="223FDD9F">
        <w:t xml:space="preserve">illion </w:t>
      </w:r>
      <w:r w:rsidR="3BFBF6BB">
        <w:t xml:space="preserve">people live in slavery in </w:t>
      </w:r>
      <w:r w:rsidR="6A04D9D3">
        <w:t>the Asia-Pacific region, account</w:t>
      </w:r>
      <w:r w:rsidR="2709B6B5">
        <w:t>ing</w:t>
      </w:r>
      <w:r w:rsidR="6A04D9D3">
        <w:t xml:space="preserve"> for the highest number of victims across all forms of slavery (</w:t>
      </w:r>
      <w:hyperlink r:id="rId18">
        <w:r w:rsidR="6A04D9D3" w:rsidRPr="3BFE3B8A">
          <w:rPr>
            <w:rStyle w:val="Hyperlink"/>
          </w:rPr>
          <w:t>G</w:t>
        </w:r>
        <w:r w:rsidR="00B36F17" w:rsidRPr="3BFE3B8A">
          <w:rPr>
            <w:rStyle w:val="Hyperlink"/>
          </w:rPr>
          <w:t xml:space="preserve">lobal </w:t>
        </w:r>
        <w:r w:rsidR="6A04D9D3" w:rsidRPr="3BFE3B8A">
          <w:rPr>
            <w:rStyle w:val="Hyperlink"/>
          </w:rPr>
          <w:t>S</w:t>
        </w:r>
        <w:r w:rsidR="00B36F17" w:rsidRPr="3BFE3B8A">
          <w:rPr>
            <w:rStyle w:val="Hyperlink"/>
          </w:rPr>
          <w:t xml:space="preserve">lavery </w:t>
        </w:r>
        <w:r w:rsidR="6A04D9D3" w:rsidRPr="3BFE3B8A">
          <w:rPr>
            <w:rStyle w:val="Hyperlink"/>
          </w:rPr>
          <w:t>I</w:t>
        </w:r>
        <w:r w:rsidR="00B36F17" w:rsidRPr="3BFE3B8A">
          <w:rPr>
            <w:rStyle w:val="Hyperlink"/>
          </w:rPr>
          <w:t>ndex</w:t>
        </w:r>
      </w:hyperlink>
      <w:r w:rsidR="6A04D9D3">
        <w:t>, 2020</w:t>
      </w:r>
      <w:r w:rsidR="31B2E1D5">
        <w:t>)</w:t>
      </w:r>
      <w:r w:rsidR="4D6DB22B">
        <w:t xml:space="preserve">. </w:t>
      </w:r>
      <w:r w:rsidR="26F1E481">
        <w:t xml:space="preserve">Modern slavery is present in all sector supply chains and it </w:t>
      </w:r>
      <w:r w:rsidR="30ABC067">
        <w:t xml:space="preserve">is </w:t>
      </w:r>
      <w:r w:rsidR="26F1E481">
        <w:t xml:space="preserve">partially driven by the pursuit of cost reduction. </w:t>
      </w:r>
    </w:p>
    <w:p w14:paraId="73F3E83B" w14:textId="0051EA37" w:rsidR="72787847" w:rsidRDefault="72787847" w:rsidP="000411E1">
      <w:r>
        <w:t xml:space="preserve">JCU’s </w:t>
      </w:r>
      <w:r w:rsidR="71CBE6BD">
        <w:t xml:space="preserve">University Plan and </w:t>
      </w:r>
      <w:r>
        <w:t xml:space="preserve">Statement of Strategic Intent </w:t>
      </w:r>
      <w:r w:rsidR="6488D6BE">
        <w:t>expresses a strong commitment to sustainability</w:t>
      </w:r>
      <w:r w:rsidR="73F1F28C">
        <w:t xml:space="preserve">. </w:t>
      </w:r>
      <w:r w:rsidR="36723C3E">
        <w:t>In</w:t>
      </w:r>
      <w:r w:rsidR="3F17F1C7">
        <w:t xml:space="preserve"> addition, being </w:t>
      </w:r>
      <w:r w:rsidR="0880237B">
        <w:t>a</w:t>
      </w:r>
      <w:r w:rsidR="3F17F1C7">
        <w:t xml:space="preserve"> university signatory </w:t>
      </w:r>
      <w:r w:rsidR="36723C3E">
        <w:t xml:space="preserve">to the </w:t>
      </w:r>
      <w:hyperlink r:id="rId19" w:history="1">
        <w:r w:rsidR="36723C3E" w:rsidRPr="00B36F17">
          <w:rPr>
            <w:rStyle w:val="Hyperlink"/>
          </w:rPr>
          <w:t>United Nations Sustainable Development Goals</w:t>
        </w:r>
      </w:hyperlink>
      <w:r w:rsidR="36723C3E">
        <w:t xml:space="preserve"> (SDGs)</w:t>
      </w:r>
      <w:r w:rsidR="5BB0E167">
        <w:t xml:space="preserve">, JCU </w:t>
      </w:r>
      <w:r w:rsidR="00EEA213">
        <w:t xml:space="preserve">has committed to </w:t>
      </w:r>
      <w:r w:rsidR="50A19C01">
        <w:t>fighting inequality and injustice</w:t>
      </w:r>
      <w:r w:rsidR="2FB57C54">
        <w:t xml:space="preserve"> and promoting the principles of the SDGs. Goal 8.7 states, “adopt effective measures to eradicate forced labour, end modern slavery</w:t>
      </w:r>
      <w:r w:rsidR="4A4C1503">
        <w:t>,</w:t>
      </w:r>
      <w:r w:rsidR="2FB57C54">
        <w:t xml:space="preserve"> and </w:t>
      </w:r>
      <w:r w:rsidR="0734879B">
        <w:t>human trafficking</w:t>
      </w:r>
      <w:r w:rsidR="4A244838">
        <w:t xml:space="preserve"> as well as child labour in all its forms by 2025</w:t>
      </w:r>
      <w:r w:rsidR="00C934B7">
        <w:t>”</w:t>
      </w:r>
      <w:r w:rsidR="4A244838">
        <w:t xml:space="preserve">. </w:t>
      </w:r>
    </w:p>
    <w:p w14:paraId="1CB784EE" w14:textId="554A7C82" w:rsidR="4E3345FE" w:rsidRDefault="01D51AB4" w:rsidP="000411E1">
      <w:r>
        <w:t>JCU can play a</w:t>
      </w:r>
      <w:r w:rsidR="5A45E8B7">
        <w:t>n</w:t>
      </w:r>
      <w:r>
        <w:t xml:space="preserve"> </w:t>
      </w:r>
      <w:r w:rsidR="5E31695E">
        <w:t xml:space="preserve">effective </w:t>
      </w:r>
      <w:r>
        <w:t xml:space="preserve">role in combating modern slavery through </w:t>
      </w:r>
      <w:r w:rsidR="0F24A059">
        <w:t xml:space="preserve">its procurement practices. By creating </w:t>
      </w:r>
      <w:r>
        <w:t xml:space="preserve">explicit </w:t>
      </w:r>
      <w:r w:rsidR="5C1490A4">
        <w:t xml:space="preserve">standards and minimum requirements </w:t>
      </w:r>
      <w:r w:rsidR="39083DB6">
        <w:t>for</w:t>
      </w:r>
      <w:r w:rsidR="7592F224">
        <w:t xml:space="preserve"> selecting and engaging suppliers</w:t>
      </w:r>
      <w:r w:rsidR="5D1F0162">
        <w:t>, JCU can</w:t>
      </w:r>
      <w:r w:rsidR="41204EED">
        <w:t xml:space="preserve"> </w:t>
      </w:r>
      <w:r w:rsidR="203EECCF">
        <w:t xml:space="preserve">deliver </w:t>
      </w:r>
      <w:r w:rsidR="5D1F0162">
        <w:t>its commitment to sustainability and the SDGs</w:t>
      </w:r>
      <w:r w:rsidR="7D293D6C">
        <w:t>. Moreover</w:t>
      </w:r>
      <w:r w:rsidR="248F4C7A">
        <w:t xml:space="preserve">, </w:t>
      </w:r>
      <w:r w:rsidR="25DBA7FE">
        <w:t xml:space="preserve">JCU </w:t>
      </w:r>
      <w:r w:rsidR="793C61CC">
        <w:t xml:space="preserve">can </w:t>
      </w:r>
      <w:r w:rsidR="257BF830">
        <w:t>demonstrate leadership</w:t>
      </w:r>
      <w:r w:rsidR="349B72BC">
        <w:t xml:space="preserve"> in educating and encouraging other businesses to address slavery in their supply chains, </w:t>
      </w:r>
      <w:r w:rsidR="254F0171">
        <w:t xml:space="preserve">as </w:t>
      </w:r>
      <w:r w:rsidR="1573B8F7">
        <w:t xml:space="preserve">part of </w:t>
      </w:r>
      <w:r w:rsidR="4C174032">
        <w:t>its pledge to give back</w:t>
      </w:r>
      <w:r w:rsidR="1573B8F7">
        <w:t xml:space="preserve"> to the communities </w:t>
      </w:r>
      <w:r w:rsidR="10FF33C8">
        <w:t>of</w:t>
      </w:r>
      <w:r w:rsidR="1573B8F7">
        <w:t xml:space="preserve"> the tropics. </w:t>
      </w:r>
    </w:p>
    <w:p w14:paraId="38B600DA" w14:textId="2B9B5462" w:rsidR="4E3345FE" w:rsidRDefault="6C1A1C47" w:rsidP="3BFE3B8A">
      <w:pPr>
        <w:rPr>
          <w:rFonts w:eastAsia="Arial" w:cs="Arial"/>
        </w:rPr>
      </w:pPr>
      <w:r>
        <w:t xml:space="preserve">Additionally, </w:t>
      </w:r>
      <w:r w:rsidR="26B6C620">
        <w:t>t</w:t>
      </w:r>
      <w:r w:rsidR="479A5EE2">
        <w:t xml:space="preserve">he </w:t>
      </w:r>
      <w:hyperlink r:id="rId20">
        <w:r w:rsidR="479A5EE2" w:rsidRPr="3DADB9AB">
          <w:rPr>
            <w:rStyle w:val="Hyperlink"/>
          </w:rPr>
          <w:t>Australian Modern Slavery Act 2018</w:t>
        </w:r>
      </w:hyperlink>
      <w:r w:rsidR="479A5EE2">
        <w:t xml:space="preserve"> requires all entities (including Universities) based, or operating in Australia, </w:t>
      </w:r>
      <w:r w:rsidR="479A5EE2" w:rsidRPr="3DADB9AB">
        <w:rPr>
          <w:rFonts w:eastAsia="Arial" w:cs="Arial"/>
        </w:rPr>
        <w:t>which have an annual consolidated revenue of more than $100 million, to report annually on the risks of modern slavery in their operations and supply chains and provide actions to address those risks. This report will be publicly available</w:t>
      </w:r>
      <w:r w:rsidR="3D9A5FA2" w:rsidRPr="3DADB9AB">
        <w:rPr>
          <w:rFonts w:eastAsia="Arial" w:cs="Arial"/>
        </w:rPr>
        <w:t xml:space="preserve"> and has the potential to affect JCU’s standing in the competitive university sector</w:t>
      </w:r>
      <w:r w:rsidR="479A5EE2" w:rsidRPr="3DADB9AB">
        <w:rPr>
          <w:rFonts w:eastAsia="Arial" w:cs="Arial"/>
        </w:rPr>
        <w:t>.</w:t>
      </w:r>
      <w:r w:rsidR="7FC217D5" w:rsidRPr="3DADB9AB">
        <w:rPr>
          <w:rFonts w:eastAsia="Arial" w:cs="Arial"/>
        </w:rPr>
        <w:t xml:space="preserve"> </w:t>
      </w:r>
      <w:r w:rsidR="49A47A94" w:rsidRPr="3DADB9AB">
        <w:rPr>
          <w:rFonts w:eastAsia="Arial" w:cs="Arial"/>
        </w:rPr>
        <w:t xml:space="preserve">The Act requires </w:t>
      </w:r>
      <w:r w:rsidR="29C7B4D1" w:rsidRPr="3DADB9AB">
        <w:rPr>
          <w:rFonts w:eastAsia="Arial" w:cs="Arial"/>
        </w:rPr>
        <w:t xml:space="preserve">JCU </w:t>
      </w:r>
      <w:r w:rsidR="49A47A94" w:rsidRPr="3DADB9AB">
        <w:rPr>
          <w:rFonts w:eastAsia="Arial" w:cs="Arial"/>
        </w:rPr>
        <w:t xml:space="preserve">to demonstrate </w:t>
      </w:r>
      <w:r w:rsidR="002A779F" w:rsidRPr="3DADB9AB">
        <w:rPr>
          <w:rFonts w:eastAsia="Arial" w:cs="Arial"/>
        </w:rPr>
        <w:t xml:space="preserve">substantial </w:t>
      </w:r>
      <w:r w:rsidR="49A47A94" w:rsidRPr="3DADB9AB">
        <w:rPr>
          <w:rFonts w:eastAsia="Arial" w:cs="Arial"/>
        </w:rPr>
        <w:t>actions</w:t>
      </w:r>
      <w:r w:rsidR="6EB8F037" w:rsidRPr="3DADB9AB">
        <w:rPr>
          <w:rFonts w:eastAsia="Arial" w:cs="Arial"/>
        </w:rPr>
        <w:t xml:space="preserve"> being taken to address risks of modern slave</w:t>
      </w:r>
      <w:r w:rsidR="262C0026" w:rsidRPr="3DADB9AB">
        <w:rPr>
          <w:rFonts w:eastAsia="Arial" w:cs="Arial"/>
        </w:rPr>
        <w:t>ry</w:t>
      </w:r>
      <w:r w:rsidR="63874913" w:rsidRPr="3DADB9AB">
        <w:rPr>
          <w:rFonts w:eastAsia="Arial" w:cs="Arial"/>
        </w:rPr>
        <w:t xml:space="preserve"> in</w:t>
      </w:r>
      <w:r w:rsidR="299960BC" w:rsidRPr="3DADB9AB">
        <w:rPr>
          <w:rFonts w:eastAsia="Arial" w:cs="Arial"/>
        </w:rPr>
        <w:t xml:space="preserve"> its</w:t>
      </w:r>
      <w:r w:rsidR="63874913" w:rsidRPr="3DADB9AB">
        <w:rPr>
          <w:rFonts w:eastAsia="Arial" w:cs="Arial"/>
        </w:rPr>
        <w:t xml:space="preserve"> supply chains</w:t>
      </w:r>
      <w:r w:rsidR="262C0026" w:rsidRPr="3DADB9AB">
        <w:rPr>
          <w:rFonts w:eastAsia="Arial" w:cs="Arial"/>
        </w:rPr>
        <w:t xml:space="preserve">. </w:t>
      </w:r>
      <w:r w:rsidR="0F4934E2" w:rsidRPr="3DADB9AB">
        <w:rPr>
          <w:rFonts w:eastAsia="Arial" w:cs="Arial"/>
        </w:rPr>
        <w:t>By setting e</w:t>
      </w:r>
      <w:r w:rsidR="51618A51" w:rsidRPr="3DADB9AB">
        <w:rPr>
          <w:rFonts w:eastAsia="Arial" w:cs="Arial"/>
        </w:rPr>
        <w:t xml:space="preserve">xplicit </w:t>
      </w:r>
      <w:r w:rsidR="1AB965E4" w:rsidRPr="3DADB9AB">
        <w:rPr>
          <w:rFonts w:eastAsia="Arial" w:cs="Arial"/>
        </w:rPr>
        <w:t xml:space="preserve">standards and expectations </w:t>
      </w:r>
      <w:r w:rsidR="51618A51" w:rsidRPr="3DADB9AB">
        <w:rPr>
          <w:rFonts w:eastAsia="Arial" w:cs="Arial"/>
        </w:rPr>
        <w:t>of suppliers</w:t>
      </w:r>
      <w:r w:rsidR="4EA20841" w:rsidRPr="3DADB9AB">
        <w:rPr>
          <w:rFonts w:eastAsia="Arial" w:cs="Arial"/>
        </w:rPr>
        <w:t xml:space="preserve"> </w:t>
      </w:r>
      <w:r w:rsidR="2113085A" w:rsidRPr="3DADB9AB">
        <w:rPr>
          <w:rFonts w:eastAsia="Arial" w:cs="Arial"/>
        </w:rPr>
        <w:t xml:space="preserve">and </w:t>
      </w:r>
      <w:r w:rsidR="4EA20841" w:rsidRPr="3DADB9AB">
        <w:rPr>
          <w:rFonts w:eastAsia="Arial" w:cs="Arial"/>
        </w:rPr>
        <w:t xml:space="preserve">educating </w:t>
      </w:r>
      <w:r w:rsidR="10774EC9" w:rsidRPr="3DADB9AB">
        <w:rPr>
          <w:rFonts w:eastAsia="Arial" w:cs="Arial"/>
        </w:rPr>
        <w:t xml:space="preserve">and working with </w:t>
      </w:r>
      <w:r w:rsidR="4EA20841" w:rsidRPr="3DADB9AB">
        <w:rPr>
          <w:rFonts w:eastAsia="Arial" w:cs="Arial"/>
        </w:rPr>
        <w:t xml:space="preserve">suppliers </w:t>
      </w:r>
      <w:r w:rsidR="090E13A7" w:rsidRPr="3DADB9AB">
        <w:rPr>
          <w:rFonts w:eastAsia="Arial" w:cs="Arial"/>
        </w:rPr>
        <w:t xml:space="preserve">to address </w:t>
      </w:r>
      <w:r w:rsidR="4EA20841" w:rsidRPr="3DADB9AB">
        <w:rPr>
          <w:rFonts w:eastAsia="Arial" w:cs="Arial"/>
        </w:rPr>
        <w:t>risks in their own business</w:t>
      </w:r>
      <w:r w:rsidR="11035455" w:rsidRPr="3DADB9AB">
        <w:rPr>
          <w:rFonts w:eastAsia="Arial" w:cs="Arial"/>
        </w:rPr>
        <w:t>, JCU is demonstrating</w:t>
      </w:r>
      <w:r w:rsidR="28B21A8A" w:rsidRPr="3DADB9AB">
        <w:rPr>
          <w:rFonts w:eastAsia="Arial" w:cs="Arial"/>
        </w:rPr>
        <w:t xml:space="preserve"> a commitment to equality and sustainability at the foundational level</w:t>
      </w:r>
      <w:r w:rsidR="29F4D107" w:rsidRPr="3DADB9AB">
        <w:rPr>
          <w:rFonts w:eastAsia="Arial" w:cs="Arial"/>
        </w:rPr>
        <w:t xml:space="preserve"> and establishing its</w:t>
      </w:r>
      <w:r w:rsidR="14B2E99F" w:rsidRPr="3DADB9AB">
        <w:rPr>
          <w:rFonts w:eastAsia="Arial" w:cs="Arial"/>
        </w:rPr>
        <w:t xml:space="preserve"> position as a leader in this field. </w:t>
      </w:r>
    </w:p>
    <w:p w14:paraId="2318510D" w14:textId="7B5C3BB5" w:rsidR="76AA83A7" w:rsidRDefault="0EF58F24" w:rsidP="3BFE3B8A">
      <w:pPr>
        <w:rPr>
          <w:rFonts w:eastAsia="Arial" w:cs="Arial"/>
        </w:rPr>
      </w:pPr>
      <w:r w:rsidRPr="3BFE3B8A">
        <w:rPr>
          <w:rFonts w:eastAsia="Arial" w:cs="Arial"/>
        </w:rPr>
        <w:t>T</w:t>
      </w:r>
      <w:r w:rsidR="479A5EE2" w:rsidRPr="3BFE3B8A">
        <w:rPr>
          <w:rFonts w:eastAsia="Arial" w:cs="Arial"/>
        </w:rPr>
        <w:t>he first reporting period for JCU is the 2020 financial year.</w:t>
      </w:r>
      <w:r w:rsidR="3D5397B8" w:rsidRPr="3BFE3B8A">
        <w:rPr>
          <w:rFonts w:eastAsia="Arial" w:cs="Arial"/>
        </w:rPr>
        <w:t xml:space="preserve"> </w:t>
      </w:r>
    </w:p>
    <w:p w14:paraId="70BE32EE" w14:textId="4E752C16" w:rsidR="67369753" w:rsidRDefault="67369753" w:rsidP="3DADB9AB">
      <w:pPr>
        <w:rPr>
          <w:rFonts w:eastAsia="Arial" w:cs="Arial"/>
        </w:rPr>
      </w:pPr>
      <w:r w:rsidRPr="3DADB9AB">
        <w:rPr>
          <w:rFonts w:eastAsia="Arial" w:cs="Arial"/>
        </w:rPr>
        <w:t>Some r</w:t>
      </w:r>
      <w:r w:rsidR="43379537" w:rsidRPr="3DADB9AB">
        <w:rPr>
          <w:rFonts w:eastAsia="Arial" w:cs="Arial"/>
        </w:rPr>
        <w:t>esistance from suppliers</w:t>
      </w:r>
      <w:r w:rsidR="010E9393" w:rsidRPr="3DADB9AB">
        <w:rPr>
          <w:rFonts w:eastAsia="Arial" w:cs="Arial"/>
        </w:rPr>
        <w:t xml:space="preserve">, </w:t>
      </w:r>
      <w:r w:rsidR="43379537" w:rsidRPr="3DADB9AB">
        <w:rPr>
          <w:rFonts w:eastAsia="Arial" w:cs="Arial"/>
        </w:rPr>
        <w:t>staff</w:t>
      </w:r>
      <w:r w:rsidR="5CB62346" w:rsidRPr="3DADB9AB">
        <w:rPr>
          <w:rFonts w:eastAsia="Arial" w:cs="Arial"/>
        </w:rPr>
        <w:t xml:space="preserve"> </w:t>
      </w:r>
      <w:r w:rsidR="3F99841B" w:rsidRPr="3DADB9AB">
        <w:rPr>
          <w:rFonts w:eastAsia="Arial" w:cs="Arial"/>
        </w:rPr>
        <w:t xml:space="preserve">and students </w:t>
      </w:r>
      <w:r w:rsidR="5CB62346" w:rsidRPr="3DADB9AB">
        <w:rPr>
          <w:rFonts w:eastAsia="Arial" w:cs="Arial"/>
        </w:rPr>
        <w:t>is expected</w:t>
      </w:r>
      <w:r w:rsidR="5CB2A789" w:rsidRPr="3DADB9AB">
        <w:rPr>
          <w:rFonts w:eastAsia="Arial" w:cs="Arial"/>
        </w:rPr>
        <w:t xml:space="preserve">. </w:t>
      </w:r>
      <w:r w:rsidR="270E07A4" w:rsidRPr="3DADB9AB">
        <w:rPr>
          <w:rFonts w:eastAsia="Arial" w:cs="Arial"/>
        </w:rPr>
        <w:t xml:space="preserve">However, this can be used as an opportunity </w:t>
      </w:r>
      <w:r w:rsidR="5CB2A789" w:rsidRPr="3DADB9AB">
        <w:rPr>
          <w:rFonts w:eastAsia="Arial" w:cs="Arial"/>
        </w:rPr>
        <w:t xml:space="preserve">for </w:t>
      </w:r>
      <w:r w:rsidR="24672928" w:rsidRPr="3DADB9AB">
        <w:rPr>
          <w:rFonts w:eastAsia="Arial" w:cs="Arial"/>
        </w:rPr>
        <w:t xml:space="preserve">education and </w:t>
      </w:r>
      <w:r w:rsidR="5CB2A789" w:rsidRPr="3DADB9AB">
        <w:rPr>
          <w:rFonts w:eastAsia="Arial" w:cs="Arial"/>
        </w:rPr>
        <w:t>meaningful engagement</w:t>
      </w:r>
      <w:r w:rsidR="4D360A6F" w:rsidRPr="3DADB9AB">
        <w:rPr>
          <w:rFonts w:eastAsia="Arial" w:cs="Arial"/>
        </w:rPr>
        <w:t>, enabling</w:t>
      </w:r>
      <w:r w:rsidR="6AAB367D" w:rsidRPr="3DADB9AB">
        <w:rPr>
          <w:rFonts w:eastAsia="Arial" w:cs="Arial"/>
        </w:rPr>
        <w:t xml:space="preserve"> </w:t>
      </w:r>
      <w:r w:rsidR="4F857C34" w:rsidRPr="3DADB9AB">
        <w:rPr>
          <w:rFonts w:eastAsia="Arial" w:cs="Arial"/>
        </w:rPr>
        <w:t xml:space="preserve">people to make better purchasing decisions in </w:t>
      </w:r>
      <w:r w:rsidR="4C02ED2C" w:rsidRPr="3DADB9AB">
        <w:rPr>
          <w:rFonts w:eastAsia="Arial" w:cs="Arial"/>
        </w:rPr>
        <w:t xml:space="preserve">their </w:t>
      </w:r>
      <w:r w:rsidR="4F857C34" w:rsidRPr="3DADB9AB">
        <w:rPr>
          <w:rFonts w:eastAsia="Arial" w:cs="Arial"/>
        </w:rPr>
        <w:t>busi</w:t>
      </w:r>
      <w:r w:rsidR="7B25EF66" w:rsidRPr="3DADB9AB">
        <w:rPr>
          <w:rFonts w:eastAsia="Arial" w:cs="Arial"/>
        </w:rPr>
        <w:t>ness</w:t>
      </w:r>
      <w:r w:rsidR="69B0E10C" w:rsidRPr="3DADB9AB">
        <w:rPr>
          <w:rFonts w:eastAsia="Arial" w:cs="Arial"/>
        </w:rPr>
        <w:t>es</w:t>
      </w:r>
      <w:r w:rsidR="7B25EF66" w:rsidRPr="3DADB9AB">
        <w:rPr>
          <w:rFonts w:eastAsia="Arial" w:cs="Arial"/>
        </w:rPr>
        <w:t xml:space="preserve"> as well as </w:t>
      </w:r>
      <w:r w:rsidR="40A8DC1D" w:rsidRPr="3DADB9AB">
        <w:rPr>
          <w:rFonts w:eastAsia="Arial" w:cs="Arial"/>
        </w:rPr>
        <w:t xml:space="preserve">their </w:t>
      </w:r>
      <w:r w:rsidR="7B25EF66" w:rsidRPr="3DADB9AB">
        <w:rPr>
          <w:rFonts w:eastAsia="Arial" w:cs="Arial"/>
        </w:rPr>
        <w:t xml:space="preserve">personal life. </w:t>
      </w:r>
    </w:p>
    <w:p w14:paraId="7D3F1B93" w14:textId="602D81C0" w:rsidR="545F2EB7" w:rsidRDefault="545F2EB7" w:rsidP="545F2EB7">
      <w:pPr>
        <w:jc w:val="both"/>
        <w:rPr>
          <w:rFonts w:eastAsia="Arial" w:cs="Arial"/>
          <w:szCs w:val="20"/>
        </w:rPr>
      </w:pPr>
    </w:p>
    <w:p w14:paraId="58992D8F" w14:textId="77777777" w:rsidR="00E0611D" w:rsidRPr="00646476" w:rsidRDefault="39F62225" w:rsidP="004368E5">
      <w:pPr>
        <w:pStyle w:val="Heading2"/>
        <w:numPr>
          <w:ilvl w:val="0"/>
          <w:numId w:val="17"/>
        </w:numPr>
        <w:ind w:hanging="720"/>
      </w:pPr>
      <w:bookmarkStart w:id="14" w:name="_Workplace_Gender_Equality"/>
      <w:bookmarkEnd w:id="14"/>
      <w:r>
        <w:lastRenderedPageBreak/>
        <w:t>Workplace Gender Equality</w:t>
      </w:r>
    </w:p>
    <w:p w14:paraId="0AEBB4BB" w14:textId="1519F428" w:rsidR="475F7B2D" w:rsidRDefault="1776EDE4" w:rsidP="475F7B2D">
      <w:r w:rsidRPr="3DADB9AB">
        <w:rPr>
          <w:rFonts w:eastAsia="Arial" w:cs="Arial"/>
          <w:szCs w:val="20"/>
        </w:rPr>
        <w:t xml:space="preserve">JCU is a member of the SAGE Athena SWAN Program which supports and strives for gender equity in STEMM particularly within higher education.  </w:t>
      </w:r>
    </w:p>
    <w:p w14:paraId="5EA54F7C" w14:textId="4B69AD0B" w:rsidR="475F7B2D" w:rsidRDefault="1776EDE4" w:rsidP="475F7B2D">
      <w:r w:rsidRPr="3DADB9AB">
        <w:rPr>
          <w:rFonts w:eastAsia="Arial" w:cs="Arial"/>
          <w:szCs w:val="20"/>
        </w:rPr>
        <w:t>Athena SWAN is an initiative which was founded in the UK and is administered within Australia by SAGE (Science Australia Gender Equity).</w:t>
      </w:r>
    </w:p>
    <w:p w14:paraId="50139F9B" w14:textId="3EF0041C" w:rsidR="475F7B2D" w:rsidRDefault="1776EDE4" w:rsidP="475F7B2D">
      <w:r w:rsidRPr="3DADB9AB">
        <w:rPr>
          <w:rFonts w:eastAsia="Arial" w:cs="Arial"/>
          <w:szCs w:val="20"/>
        </w:rPr>
        <w:t>Our membership means we are committed to creating a gender inclusive workplace, which is evidenced by our development of a four-year action plan.</w:t>
      </w:r>
    </w:p>
    <w:p w14:paraId="24836E69" w14:textId="7FFE7774" w:rsidR="475F7B2D" w:rsidRDefault="1776EDE4" w:rsidP="475F7B2D">
      <w:r w:rsidRPr="3DADB9AB">
        <w:rPr>
          <w:rFonts w:eastAsia="Arial" w:cs="Arial"/>
          <w:szCs w:val="20"/>
        </w:rPr>
        <w:t xml:space="preserve">This action plan focuses on all stages of the employment lifecycle where inequity can occur.   </w:t>
      </w:r>
    </w:p>
    <w:p w14:paraId="1259455B" w14:textId="61FD87A0" w:rsidR="475F7B2D" w:rsidRDefault="1776EDE4" w:rsidP="475F7B2D">
      <w:r w:rsidRPr="3DADB9AB">
        <w:rPr>
          <w:rFonts w:eastAsia="Arial" w:cs="Arial"/>
          <w:szCs w:val="20"/>
        </w:rPr>
        <w:t xml:space="preserve">We are therefore seeking to improve the employee experience during recruitment, on-boarding, </w:t>
      </w:r>
      <w:proofErr w:type="gramStart"/>
      <w:r w:rsidRPr="3DADB9AB">
        <w:rPr>
          <w:rFonts w:eastAsia="Arial" w:cs="Arial"/>
          <w:szCs w:val="20"/>
        </w:rPr>
        <w:t>development</w:t>
      </w:r>
      <w:proofErr w:type="gramEnd"/>
      <w:r w:rsidRPr="3DADB9AB">
        <w:rPr>
          <w:rFonts w:eastAsia="Arial" w:cs="Arial"/>
          <w:szCs w:val="20"/>
        </w:rPr>
        <w:t xml:space="preserve"> and promotion and also in the day-to-day nature of our work to create an inclusive and equitable culture for JCU.</w:t>
      </w:r>
    </w:p>
    <w:p w14:paraId="46783920" w14:textId="45F0BF68" w:rsidR="00E0611D" w:rsidRDefault="26DE6E9C" w:rsidP="004368E5">
      <w:pPr>
        <w:pStyle w:val="Heading2"/>
        <w:numPr>
          <w:ilvl w:val="0"/>
          <w:numId w:val="17"/>
        </w:numPr>
        <w:ind w:hanging="720"/>
      </w:pPr>
      <w:bookmarkStart w:id="15" w:name="_&lt;Procedure_heading_2&gt;"/>
      <w:bookmarkStart w:id="16" w:name="_JCU_Reconciliation_Action"/>
      <w:bookmarkEnd w:id="15"/>
      <w:bookmarkEnd w:id="16"/>
      <w:r>
        <w:t>JCU Reconciliation Action Plan</w:t>
      </w:r>
    </w:p>
    <w:p w14:paraId="2AAB3412" w14:textId="78FCA521" w:rsidR="4709ED6B" w:rsidRDefault="029FDC43" w:rsidP="1E293DB6">
      <w:r w:rsidRPr="1E293DB6">
        <w:rPr>
          <w:rFonts w:eastAsia="Arial" w:cs="Arial"/>
          <w:szCs w:val="20"/>
        </w:rPr>
        <w:t xml:space="preserve">JCU’s vison for Reconciliation as outlined in our </w:t>
      </w:r>
      <w:hyperlink r:id="rId21" w:history="1">
        <w:r w:rsidRPr="003719DF">
          <w:rPr>
            <w:rStyle w:val="Hyperlink"/>
            <w:rFonts w:eastAsia="Arial" w:cs="Arial"/>
            <w:szCs w:val="20"/>
          </w:rPr>
          <w:t>RAP</w:t>
        </w:r>
      </w:hyperlink>
      <w:r w:rsidRPr="1E293DB6">
        <w:rPr>
          <w:rFonts w:eastAsia="Arial" w:cs="Arial"/>
          <w:szCs w:val="20"/>
        </w:rPr>
        <w:t xml:space="preserve"> is ‘to build strong relationships, increase respect and improve opportunities for Australian Aboriginal and Torres Strait Islander peoples.’</w:t>
      </w:r>
    </w:p>
    <w:p w14:paraId="511AB31F" w14:textId="2B5E097D" w:rsidR="4709ED6B" w:rsidRDefault="029FDC43" w:rsidP="1E293DB6">
      <w:r w:rsidRPr="1E293DB6">
        <w:rPr>
          <w:rFonts w:eastAsia="Arial" w:cs="Arial"/>
          <w:szCs w:val="20"/>
        </w:rPr>
        <w:t>Our RAP is structured across four pillars of Relationships, Respect, Opportunity and Tracking progress and reporting.</w:t>
      </w:r>
    </w:p>
    <w:p w14:paraId="1F9BA30A" w14:textId="010CF4B2" w:rsidR="4709ED6B" w:rsidRDefault="029FDC43" w:rsidP="1E293DB6">
      <w:r w:rsidRPr="1E293DB6">
        <w:rPr>
          <w:rFonts w:eastAsia="Arial" w:cs="Arial"/>
          <w:szCs w:val="20"/>
        </w:rPr>
        <w:t>Specifically, the Opportunity pillar of RAP details the central action and key deliverables which will drive activities to improve the participation of Australian Aboriginal and Torres Strait Islander in the JCU procurement chain.</w:t>
      </w:r>
    </w:p>
    <w:p w14:paraId="39D4E176" w14:textId="34A7BFB6" w:rsidR="4709ED6B" w:rsidRDefault="029FDC43" w:rsidP="1E293DB6">
      <w:r w:rsidRPr="1E293DB6">
        <w:rPr>
          <w:rFonts w:eastAsia="Arial" w:cs="Arial"/>
          <w:szCs w:val="20"/>
        </w:rPr>
        <w:t>The focus point for action in the procurement space is the requirement for JCU staff involved in purchasing goods and services to investigate and promote supplier diversity by increasing the number of Australian Aboriginal and Torres Strait Islander businesses in our supply chain.</w:t>
      </w:r>
    </w:p>
    <w:p w14:paraId="441F8391" w14:textId="55ECECA6" w:rsidR="4709ED6B" w:rsidRDefault="029FDC43" w:rsidP="1E293DB6">
      <w:r w:rsidRPr="1E293DB6">
        <w:rPr>
          <w:rFonts w:eastAsia="Arial" w:cs="Arial"/>
          <w:szCs w:val="20"/>
        </w:rPr>
        <w:t>Stakeholders are encouraged to consider the potential barriers that may existing in engaging Indigenous businesses in our supply chain and how we overcome those barriers. Engagement with Indigenous Chambers of Commerce, Indigenous Business Australia, Supply Nation as well as the various State and Federal government agencies is also encouraged as a valuable resource.</w:t>
      </w:r>
    </w:p>
    <w:p w14:paraId="4221EF24" w14:textId="6B691D71" w:rsidR="4709ED6B" w:rsidRDefault="029FDC43" w:rsidP="1E293DB6">
      <w:r w:rsidRPr="1E293DB6">
        <w:rPr>
          <w:rFonts w:eastAsia="Arial" w:cs="Arial"/>
          <w:szCs w:val="20"/>
        </w:rPr>
        <w:t>Finally, improved communication with JCU staff regarding the opportunities available to engage with Australian Aboriginal and Torres Strait Islander businesses is an important step in successfully achieving the objective of improving access to the JCU supply chain for Australian Aboriginal and Torres Strait Islander enterprises.</w:t>
      </w:r>
      <w:r>
        <w:t xml:space="preserve"> </w:t>
      </w:r>
    </w:p>
    <w:p w14:paraId="3A9B65BF" w14:textId="479BB99A" w:rsidR="003719DF" w:rsidRDefault="003719DF" w:rsidP="1E293DB6">
      <w:r>
        <w:t xml:space="preserve">Actions and deliverables in relation to Social Procurement are included in the </w:t>
      </w:r>
      <w:hyperlink r:id="rId22" w:history="1">
        <w:r w:rsidRPr="003719DF">
          <w:rPr>
            <w:rStyle w:val="Hyperlink"/>
          </w:rPr>
          <w:t>plan</w:t>
        </w:r>
      </w:hyperlink>
      <w:r>
        <w:t>.</w:t>
      </w:r>
    </w:p>
    <w:p w14:paraId="2121DA72" w14:textId="360093BF" w:rsidR="5FEE8F39" w:rsidRDefault="5FEE8F39" w:rsidP="1E293DB6">
      <w:pPr>
        <w:pStyle w:val="Heading2"/>
        <w:numPr>
          <w:ilvl w:val="0"/>
          <w:numId w:val="17"/>
        </w:numPr>
        <w:ind w:hanging="720"/>
      </w:pPr>
      <w:r>
        <w:t>Sustainability Action Plan</w:t>
      </w:r>
    </w:p>
    <w:p w14:paraId="34408556" w14:textId="4994A078" w:rsidR="3D37228A" w:rsidRDefault="3D37228A" w:rsidP="1E293DB6">
      <w:pPr>
        <w:rPr>
          <w:rFonts w:eastAsia="Arial" w:cs="Arial"/>
          <w:szCs w:val="20"/>
        </w:rPr>
      </w:pPr>
      <w:r w:rsidRPr="1E293DB6">
        <w:rPr>
          <w:rFonts w:eastAsia="Arial" w:cs="Arial"/>
          <w:szCs w:val="20"/>
        </w:rPr>
        <w:t xml:space="preserve">Sustainability is a foundational value and tenet of JCU’s governance arrangements, evidenced at the highest level </w:t>
      </w:r>
      <w:r w:rsidR="56431A49" w:rsidRPr="1E293DB6">
        <w:rPr>
          <w:rFonts w:eastAsia="Arial" w:cs="Arial"/>
          <w:szCs w:val="20"/>
        </w:rPr>
        <w:t>in</w:t>
      </w:r>
      <w:r w:rsidRPr="1E293DB6">
        <w:rPr>
          <w:rFonts w:eastAsia="Arial" w:cs="Arial"/>
          <w:szCs w:val="20"/>
        </w:rPr>
        <w:t xml:space="preserve"> the University’s policy and planning architecture including the Statement of Strategic Intent, the University Plan, the Academic Plan and JCU’s Code of Conduct.</w:t>
      </w:r>
    </w:p>
    <w:p w14:paraId="568732A2" w14:textId="17B8AE5A" w:rsidR="3D37228A" w:rsidRDefault="3D37228A" w:rsidP="1E293DB6">
      <w:pPr>
        <w:rPr>
          <w:rFonts w:eastAsia="Arial" w:cs="Arial"/>
          <w:szCs w:val="20"/>
        </w:rPr>
      </w:pPr>
      <w:r w:rsidRPr="1E293DB6">
        <w:rPr>
          <w:rFonts w:eastAsia="Arial" w:cs="Arial"/>
          <w:szCs w:val="20"/>
        </w:rPr>
        <w:t xml:space="preserve">In 2016, JCU became the first Australian </w:t>
      </w:r>
      <w:hyperlink r:id="rId23">
        <w:r w:rsidRPr="1E293DB6">
          <w:rPr>
            <w:rStyle w:val="Hyperlink"/>
            <w:rFonts w:eastAsia="Arial" w:cs="Arial"/>
            <w:szCs w:val="20"/>
          </w:rPr>
          <w:t>university signatory</w:t>
        </w:r>
      </w:hyperlink>
      <w:r w:rsidRPr="1E293DB6">
        <w:rPr>
          <w:rFonts w:eastAsia="Arial" w:cs="Arial"/>
          <w:szCs w:val="20"/>
        </w:rPr>
        <w:t xml:space="preserve"> to the </w:t>
      </w:r>
      <w:hyperlink r:id="rId24" w:history="1">
        <w:r w:rsidRPr="00B36F17">
          <w:rPr>
            <w:rStyle w:val="Hyperlink"/>
            <w:rFonts w:eastAsia="Arial" w:cs="Arial"/>
            <w:szCs w:val="20"/>
          </w:rPr>
          <w:t>United Nations Sustainable Development Goals</w:t>
        </w:r>
      </w:hyperlink>
      <w:r w:rsidRPr="1E293DB6">
        <w:rPr>
          <w:rFonts w:eastAsia="Arial" w:cs="Arial"/>
          <w:szCs w:val="20"/>
        </w:rPr>
        <w:t xml:space="preserve"> (SDGs). Through this commitment, JCU has agreed to:</w:t>
      </w:r>
    </w:p>
    <w:p w14:paraId="483A549D" w14:textId="3E2ED15A" w:rsidR="3D37228A" w:rsidRDefault="3D37228A" w:rsidP="1E293DB6">
      <w:pPr>
        <w:pStyle w:val="ListParagraph"/>
        <w:numPr>
          <w:ilvl w:val="0"/>
          <w:numId w:val="1"/>
        </w:numPr>
        <w:rPr>
          <w:rFonts w:eastAsia="Arial" w:cs="Arial"/>
          <w:szCs w:val="20"/>
        </w:rPr>
      </w:pPr>
      <w:r w:rsidRPr="1E293DB6">
        <w:rPr>
          <w:rFonts w:eastAsia="Arial" w:cs="Arial"/>
          <w:szCs w:val="20"/>
        </w:rPr>
        <w:t xml:space="preserve">support and promote the principles of the Sustainable Development Goals </w:t>
      </w:r>
    </w:p>
    <w:p w14:paraId="55D7D61F" w14:textId="35A98723" w:rsidR="3D37228A" w:rsidRDefault="3D37228A" w:rsidP="1E293DB6">
      <w:pPr>
        <w:pStyle w:val="ListParagraph"/>
        <w:numPr>
          <w:ilvl w:val="0"/>
          <w:numId w:val="1"/>
        </w:numPr>
        <w:rPr>
          <w:rFonts w:eastAsia="Arial" w:cs="Arial"/>
          <w:szCs w:val="20"/>
        </w:rPr>
      </w:pPr>
      <w:r w:rsidRPr="1E293DB6">
        <w:rPr>
          <w:rFonts w:eastAsia="Arial" w:cs="Arial"/>
          <w:szCs w:val="20"/>
        </w:rPr>
        <w:t>undertake research that provides solutions to sustainable development challenges</w:t>
      </w:r>
    </w:p>
    <w:p w14:paraId="30183DD6" w14:textId="12AEA100" w:rsidR="3D37228A" w:rsidRDefault="3D37228A" w:rsidP="1E293DB6">
      <w:pPr>
        <w:pStyle w:val="ListParagraph"/>
        <w:numPr>
          <w:ilvl w:val="0"/>
          <w:numId w:val="1"/>
        </w:numPr>
        <w:rPr>
          <w:rFonts w:eastAsia="Arial" w:cs="Arial"/>
          <w:szCs w:val="20"/>
        </w:rPr>
      </w:pPr>
      <w:r w:rsidRPr="1E293DB6">
        <w:rPr>
          <w:rFonts w:eastAsia="Arial" w:cs="Arial"/>
          <w:szCs w:val="20"/>
        </w:rPr>
        <w:t>provide the educational opportunity for our students to acquire the knowledge and skills needed to promote sustainable development</w:t>
      </w:r>
    </w:p>
    <w:p w14:paraId="596A9F26" w14:textId="4237B196" w:rsidR="3D37228A" w:rsidRDefault="3D37228A" w:rsidP="1E293DB6">
      <w:pPr>
        <w:pStyle w:val="ListParagraph"/>
        <w:numPr>
          <w:ilvl w:val="0"/>
          <w:numId w:val="1"/>
        </w:numPr>
        <w:rPr>
          <w:rFonts w:eastAsia="Arial" w:cs="Arial"/>
          <w:szCs w:val="20"/>
        </w:rPr>
      </w:pPr>
      <w:r w:rsidRPr="1E293DB6">
        <w:rPr>
          <w:rFonts w:eastAsia="Arial" w:cs="Arial"/>
          <w:szCs w:val="20"/>
        </w:rPr>
        <w:t>contribute to the achievement of the Sustainable Development Goals by ensuring our campuses and major programs are environmentally sustainable and socially inclusive, and</w:t>
      </w:r>
    </w:p>
    <w:p w14:paraId="682002B8" w14:textId="5275D48C" w:rsidR="3D37228A" w:rsidRDefault="3D37228A" w:rsidP="1E293DB6">
      <w:pPr>
        <w:pStyle w:val="ListParagraph"/>
        <w:numPr>
          <w:ilvl w:val="0"/>
          <w:numId w:val="1"/>
        </w:numPr>
        <w:rPr>
          <w:rFonts w:eastAsia="Arial" w:cs="Arial"/>
          <w:szCs w:val="20"/>
        </w:rPr>
      </w:pPr>
      <w:r w:rsidRPr="1E293DB6">
        <w:rPr>
          <w:rFonts w:eastAsia="Arial" w:cs="Arial"/>
          <w:szCs w:val="20"/>
        </w:rPr>
        <w:t>report on our activities in support of the Sustainable Development Goals</w:t>
      </w:r>
    </w:p>
    <w:p w14:paraId="2C59C5EE" w14:textId="05EB296B" w:rsidR="26C8637A" w:rsidRDefault="26C8637A" w:rsidP="1E293DB6">
      <w:pPr>
        <w:spacing w:before="0"/>
      </w:pPr>
      <w:r>
        <w:t xml:space="preserve">JCU’s Sustainability Action Plan is being developed to </w:t>
      </w:r>
      <w:r w:rsidR="7DBE3941" w:rsidRPr="1E293DB6">
        <w:rPr>
          <w:rFonts w:eastAsia="Arial" w:cs="Arial"/>
          <w:szCs w:val="20"/>
        </w:rPr>
        <w:t xml:space="preserve">strategically guide the University’s implementation of its </w:t>
      </w:r>
      <w:r w:rsidR="3062BD28" w:rsidRPr="1E293DB6">
        <w:rPr>
          <w:rFonts w:eastAsia="Arial" w:cs="Arial"/>
          <w:szCs w:val="20"/>
        </w:rPr>
        <w:t xml:space="preserve">sustainability </w:t>
      </w:r>
      <w:r w:rsidR="7DBE3941" w:rsidRPr="1E293DB6">
        <w:rPr>
          <w:rFonts w:eastAsia="Arial" w:cs="Arial"/>
          <w:szCs w:val="20"/>
        </w:rPr>
        <w:t>commitment</w:t>
      </w:r>
      <w:r w:rsidR="0EC77DE8" w:rsidRPr="1E293DB6">
        <w:rPr>
          <w:rFonts w:eastAsia="Arial" w:cs="Arial"/>
          <w:szCs w:val="20"/>
        </w:rPr>
        <w:t>s, including</w:t>
      </w:r>
      <w:r w:rsidR="023D89E3" w:rsidRPr="1E293DB6">
        <w:rPr>
          <w:rFonts w:eastAsia="Arial" w:cs="Arial"/>
          <w:szCs w:val="20"/>
        </w:rPr>
        <w:t xml:space="preserve"> </w:t>
      </w:r>
      <w:r w:rsidR="7DBE3941" w:rsidRPr="1E293DB6">
        <w:rPr>
          <w:rFonts w:eastAsia="Arial" w:cs="Arial"/>
          <w:szCs w:val="20"/>
        </w:rPr>
        <w:t>to the SDGs, through identifying achievable actions, responsibilities, and resourcing and reporting accountabilities.</w:t>
      </w:r>
    </w:p>
    <w:p w14:paraId="4A1A33F9" w14:textId="2D3838AF" w:rsidR="7DBE3941" w:rsidRDefault="7DBE3941" w:rsidP="1E293DB6">
      <w:pPr>
        <w:spacing w:before="0"/>
      </w:pPr>
      <w:r w:rsidRPr="1E293DB6">
        <w:rPr>
          <w:rFonts w:eastAsia="Arial" w:cs="Arial"/>
          <w:szCs w:val="20"/>
        </w:rPr>
        <w:lastRenderedPageBreak/>
        <w:t>The plan</w:t>
      </w:r>
      <w:r w:rsidR="3A6EE36A" w:rsidRPr="1E293DB6">
        <w:rPr>
          <w:rFonts w:eastAsia="Arial" w:cs="Arial"/>
          <w:szCs w:val="20"/>
        </w:rPr>
        <w:t xml:space="preserve">, currently being drafted, is </w:t>
      </w:r>
      <w:r w:rsidRPr="1E293DB6">
        <w:rPr>
          <w:rFonts w:eastAsia="Arial" w:cs="Arial"/>
          <w:szCs w:val="20"/>
        </w:rPr>
        <w:t xml:space="preserve">structured using the four Priority Areas of the </w:t>
      </w:r>
      <w:hyperlink r:id="rId25">
        <w:r w:rsidRPr="1E293DB6">
          <w:rPr>
            <w:rStyle w:val="Hyperlink"/>
            <w:rFonts w:eastAsia="Arial" w:cs="Arial"/>
            <w:szCs w:val="20"/>
          </w:rPr>
          <w:t>Learning in Future Environments (</w:t>
        </w:r>
        <w:proofErr w:type="spellStart"/>
        <w:r w:rsidRPr="1E293DB6">
          <w:rPr>
            <w:rStyle w:val="Hyperlink"/>
            <w:rFonts w:eastAsia="Arial" w:cs="Arial"/>
            <w:szCs w:val="20"/>
          </w:rPr>
          <w:t>LiFE</w:t>
        </w:r>
        <w:proofErr w:type="spellEnd"/>
        <w:r w:rsidRPr="1E293DB6">
          <w:rPr>
            <w:rStyle w:val="Hyperlink"/>
            <w:rFonts w:eastAsia="Arial" w:cs="Arial"/>
            <w:szCs w:val="20"/>
          </w:rPr>
          <w:t>) Index</w:t>
        </w:r>
      </w:hyperlink>
      <w:r w:rsidRPr="1E293DB6">
        <w:rPr>
          <w:rFonts w:eastAsia="Arial" w:cs="Arial"/>
          <w:szCs w:val="20"/>
        </w:rPr>
        <w:t>, a comprehensive assessment tool that JCU has used since 2013 to benchmark, record and report the institution’s sustainability performance.</w:t>
      </w:r>
      <w:r w:rsidR="5D4052DA" w:rsidRPr="1E293DB6">
        <w:rPr>
          <w:rFonts w:eastAsia="Arial" w:cs="Arial"/>
          <w:szCs w:val="20"/>
        </w:rPr>
        <w:t xml:space="preserve"> </w:t>
      </w:r>
    </w:p>
    <w:p w14:paraId="4D5B071B" w14:textId="69D2F785" w:rsidR="79FC97BE" w:rsidRDefault="79FC97BE" w:rsidP="1E293DB6">
      <w:pPr>
        <w:spacing w:before="0"/>
        <w:rPr>
          <w:rFonts w:eastAsia="Arial" w:cs="Arial"/>
          <w:szCs w:val="20"/>
        </w:rPr>
      </w:pPr>
      <w:r w:rsidRPr="1E293DB6">
        <w:rPr>
          <w:rFonts w:eastAsia="Arial" w:cs="Arial"/>
          <w:szCs w:val="20"/>
        </w:rPr>
        <w:t xml:space="preserve">Procurement and supplier </w:t>
      </w:r>
      <w:r w:rsidR="0147BF88" w:rsidRPr="1E293DB6">
        <w:rPr>
          <w:rFonts w:eastAsia="Arial" w:cs="Arial"/>
          <w:szCs w:val="20"/>
        </w:rPr>
        <w:t>engagement</w:t>
      </w:r>
      <w:r w:rsidRPr="1E293DB6">
        <w:rPr>
          <w:rFonts w:eastAsia="Arial" w:cs="Arial"/>
          <w:szCs w:val="20"/>
        </w:rPr>
        <w:t xml:space="preserve"> </w:t>
      </w:r>
      <w:r w:rsidR="16F0BA4E" w:rsidRPr="1E293DB6">
        <w:rPr>
          <w:rFonts w:eastAsia="Arial" w:cs="Arial"/>
          <w:szCs w:val="20"/>
        </w:rPr>
        <w:t xml:space="preserve">are </w:t>
      </w:r>
      <w:r w:rsidR="6A159753" w:rsidRPr="1E293DB6">
        <w:rPr>
          <w:rFonts w:eastAsia="Arial" w:cs="Arial"/>
          <w:szCs w:val="20"/>
        </w:rPr>
        <w:t xml:space="preserve">actioned </w:t>
      </w:r>
      <w:r w:rsidR="0738FBE4" w:rsidRPr="1E293DB6">
        <w:rPr>
          <w:rFonts w:eastAsia="Arial" w:cs="Arial"/>
          <w:szCs w:val="20"/>
        </w:rPr>
        <w:t xml:space="preserve">under </w:t>
      </w:r>
      <w:r w:rsidRPr="1E293DB6">
        <w:rPr>
          <w:rFonts w:eastAsia="Arial" w:cs="Arial"/>
          <w:szCs w:val="20"/>
        </w:rPr>
        <w:t>the ‘</w:t>
      </w:r>
      <w:r w:rsidR="09247C96" w:rsidRPr="1E293DB6">
        <w:rPr>
          <w:rFonts w:eastAsia="Arial" w:cs="Arial"/>
          <w:szCs w:val="20"/>
        </w:rPr>
        <w:t>Partnerships &amp; Engagement</w:t>
      </w:r>
      <w:r w:rsidR="7307141A" w:rsidRPr="1E293DB6">
        <w:rPr>
          <w:rFonts w:eastAsia="Arial" w:cs="Arial"/>
          <w:szCs w:val="20"/>
        </w:rPr>
        <w:t>’</w:t>
      </w:r>
      <w:r w:rsidR="09247C96" w:rsidRPr="1E293DB6">
        <w:rPr>
          <w:rFonts w:eastAsia="Arial" w:cs="Arial"/>
          <w:szCs w:val="20"/>
        </w:rPr>
        <w:t xml:space="preserve"> Priority Area </w:t>
      </w:r>
      <w:r w:rsidR="24D6E276" w:rsidRPr="1E293DB6">
        <w:rPr>
          <w:rFonts w:eastAsia="Arial" w:cs="Arial"/>
          <w:szCs w:val="20"/>
        </w:rPr>
        <w:t xml:space="preserve">of the plan </w:t>
      </w:r>
      <w:r w:rsidR="0E7DD912" w:rsidRPr="1E293DB6">
        <w:rPr>
          <w:rFonts w:eastAsia="Arial" w:cs="Arial"/>
          <w:szCs w:val="20"/>
        </w:rPr>
        <w:t xml:space="preserve">which </w:t>
      </w:r>
      <w:r w:rsidR="0E7DD912" w:rsidRPr="1E293DB6">
        <w:rPr>
          <w:rFonts w:eastAsia="Arial" w:cs="Arial"/>
          <w:i/>
          <w:iCs/>
          <w:szCs w:val="20"/>
        </w:rPr>
        <w:t>is focused on building meaningful and productive relationships and engaging with peers to facilitate sustainable outcomes and encourage innovation.</w:t>
      </w:r>
      <w:r w:rsidR="2E27271C" w:rsidRPr="1E293DB6">
        <w:rPr>
          <w:rFonts w:eastAsia="Arial" w:cs="Arial"/>
          <w:i/>
          <w:iCs/>
          <w:szCs w:val="20"/>
        </w:rPr>
        <w:t xml:space="preserve"> </w:t>
      </w:r>
      <w:r w:rsidR="2E27271C" w:rsidRPr="1E293DB6">
        <w:rPr>
          <w:rFonts w:eastAsia="Arial" w:cs="Arial"/>
          <w:szCs w:val="20"/>
        </w:rPr>
        <w:t xml:space="preserve">This section of the plan </w:t>
      </w:r>
      <w:r w:rsidR="7592C91B" w:rsidRPr="1E293DB6">
        <w:rPr>
          <w:rFonts w:eastAsia="Arial" w:cs="Arial"/>
          <w:szCs w:val="20"/>
        </w:rPr>
        <w:t>cross-references the need to</w:t>
      </w:r>
      <w:r w:rsidR="1838E3BC" w:rsidRPr="1E293DB6">
        <w:rPr>
          <w:rFonts w:eastAsia="Arial" w:cs="Arial"/>
          <w:szCs w:val="20"/>
        </w:rPr>
        <w:t xml:space="preserve"> develop and implement </w:t>
      </w:r>
      <w:r w:rsidR="282915C1" w:rsidRPr="1E293DB6">
        <w:rPr>
          <w:rFonts w:eastAsia="Arial" w:cs="Arial"/>
          <w:szCs w:val="20"/>
        </w:rPr>
        <w:t>a JCU Social Procurement Framework</w:t>
      </w:r>
      <w:r w:rsidR="20770E9E" w:rsidRPr="1E293DB6">
        <w:rPr>
          <w:rFonts w:eastAsia="Arial" w:cs="Arial"/>
          <w:szCs w:val="20"/>
        </w:rPr>
        <w:t xml:space="preserve"> as well as a proposal to </w:t>
      </w:r>
      <w:r w:rsidR="36206B54" w:rsidRPr="1E293DB6">
        <w:rPr>
          <w:rFonts w:eastAsia="Arial" w:cs="Arial"/>
          <w:szCs w:val="20"/>
        </w:rPr>
        <w:t>transition</w:t>
      </w:r>
      <w:r w:rsidR="20770E9E" w:rsidRPr="1E293DB6">
        <w:rPr>
          <w:rFonts w:eastAsia="Arial" w:cs="Arial"/>
          <w:szCs w:val="20"/>
        </w:rPr>
        <w:t xml:space="preserve"> JCU </w:t>
      </w:r>
      <w:r w:rsidR="204DD6B1" w:rsidRPr="1E293DB6">
        <w:rPr>
          <w:rFonts w:eastAsia="Arial" w:cs="Arial"/>
          <w:szCs w:val="20"/>
        </w:rPr>
        <w:t>to a single-use (non-essential items) plastic free University.</w:t>
      </w:r>
    </w:p>
    <w:p w14:paraId="2AD02C4E" w14:textId="77777777" w:rsidR="00E0611D" w:rsidRPr="00646476" w:rsidRDefault="1E664811" w:rsidP="004368E5">
      <w:pPr>
        <w:pStyle w:val="Heading2"/>
        <w:numPr>
          <w:ilvl w:val="0"/>
          <w:numId w:val="17"/>
        </w:numPr>
        <w:ind w:hanging="720"/>
      </w:pPr>
      <w:bookmarkStart w:id="17" w:name="_&lt;Procedure_heading_3&gt;"/>
      <w:bookmarkStart w:id="18" w:name="_Ethical_Supplier_Mandate"/>
      <w:bookmarkEnd w:id="17"/>
      <w:bookmarkEnd w:id="18"/>
      <w:r>
        <w:t>Ethical Supplier Mandate and Threshold</w:t>
      </w:r>
    </w:p>
    <w:p w14:paraId="10C11530" w14:textId="3424AE70" w:rsidR="00E114C5" w:rsidRPr="00646476" w:rsidRDefault="00E114C5" w:rsidP="002901A3">
      <w:pPr>
        <w:pStyle w:val="Heading2"/>
        <w:rPr>
          <w:rFonts w:cs="Times New Roman"/>
          <w:b w:val="0"/>
          <w:bCs w:val="0"/>
          <w:iCs w:val="0"/>
          <w:color w:val="auto"/>
          <w:sz w:val="20"/>
          <w:szCs w:val="24"/>
        </w:rPr>
      </w:pPr>
      <w:bookmarkStart w:id="19" w:name="_Related_Policy_Instruments"/>
      <w:bookmarkStart w:id="20" w:name="_Toc370373039"/>
      <w:bookmarkEnd w:id="19"/>
      <w:r w:rsidRPr="00646476">
        <w:rPr>
          <w:rFonts w:cs="Times New Roman"/>
          <w:b w:val="0"/>
          <w:bCs w:val="0"/>
          <w:iCs w:val="0"/>
          <w:color w:val="auto"/>
          <w:sz w:val="20"/>
          <w:szCs w:val="24"/>
        </w:rPr>
        <w:t xml:space="preserve">The </w:t>
      </w:r>
      <w:r w:rsidR="002901A3" w:rsidRPr="00646476">
        <w:rPr>
          <w:rFonts w:cs="Times New Roman"/>
          <w:b w:val="0"/>
          <w:bCs w:val="0"/>
          <w:iCs w:val="0"/>
          <w:color w:val="auto"/>
          <w:sz w:val="20"/>
          <w:szCs w:val="24"/>
        </w:rPr>
        <w:t xml:space="preserve">Queensland </w:t>
      </w:r>
      <w:hyperlink r:id="rId26" w:history="1">
        <w:r w:rsidRPr="00646476">
          <w:rPr>
            <w:rStyle w:val="Hyperlink"/>
            <w:rFonts w:cs="Times New Roman"/>
            <w:b w:val="0"/>
            <w:bCs w:val="0"/>
            <w:iCs w:val="0"/>
            <w:sz w:val="20"/>
            <w:szCs w:val="24"/>
          </w:rPr>
          <w:t>Ethical Supplier Mandate</w:t>
        </w:r>
        <w:r w:rsidR="002901A3" w:rsidRPr="00646476">
          <w:rPr>
            <w:rStyle w:val="Hyperlink"/>
            <w:rFonts w:cs="Times New Roman"/>
            <w:b w:val="0"/>
            <w:bCs w:val="0"/>
            <w:iCs w:val="0"/>
            <w:sz w:val="20"/>
            <w:szCs w:val="24"/>
          </w:rPr>
          <w:t xml:space="preserve"> and Threshold</w:t>
        </w:r>
      </w:hyperlink>
      <w:r w:rsidRPr="00646476">
        <w:rPr>
          <w:rFonts w:cs="Times New Roman"/>
          <w:b w:val="0"/>
          <w:bCs w:val="0"/>
          <w:iCs w:val="0"/>
          <w:color w:val="auto"/>
          <w:sz w:val="20"/>
          <w:szCs w:val="24"/>
        </w:rPr>
        <w:t xml:space="preserve"> will benefit suppliers as well as workers and the broader Queensland community by:</w:t>
      </w:r>
    </w:p>
    <w:p w14:paraId="5A5683AA" w14:textId="73CE6732" w:rsidR="00E114C5" w:rsidRPr="00646476" w:rsidRDefault="00E114C5" w:rsidP="00F6100B">
      <w:pPr>
        <w:pStyle w:val="Heading2"/>
        <w:numPr>
          <w:ilvl w:val="0"/>
          <w:numId w:val="14"/>
        </w:numPr>
        <w:spacing w:before="0"/>
        <w:rPr>
          <w:rFonts w:cs="Times New Roman"/>
          <w:b w:val="0"/>
          <w:bCs w:val="0"/>
          <w:iCs w:val="0"/>
          <w:color w:val="auto"/>
          <w:sz w:val="20"/>
          <w:szCs w:val="24"/>
        </w:rPr>
      </w:pPr>
      <w:r w:rsidRPr="00646476">
        <w:rPr>
          <w:rFonts w:cs="Times New Roman"/>
          <w:b w:val="0"/>
          <w:bCs w:val="0"/>
          <w:iCs w:val="0"/>
          <w:color w:val="auto"/>
          <w:sz w:val="20"/>
          <w:szCs w:val="24"/>
        </w:rPr>
        <w:t xml:space="preserve">ensuring suppliers are treated fairly and not exposed to undercutting and unjust </w:t>
      </w:r>
      <w:proofErr w:type="gramStart"/>
      <w:r w:rsidRPr="00646476">
        <w:rPr>
          <w:rFonts w:cs="Times New Roman"/>
          <w:b w:val="0"/>
          <w:bCs w:val="0"/>
          <w:iCs w:val="0"/>
          <w:color w:val="auto"/>
          <w:sz w:val="20"/>
          <w:szCs w:val="24"/>
        </w:rPr>
        <w:t>competition</w:t>
      </w:r>
      <w:r w:rsidR="00F6100B">
        <w:rPr>
          <w:rFonts w:cs="Times New Roman"/>
          <w:b w:val="0"/>
          <w:bCs w:val="0"/>
          <w:iCs w:val="0"/>
          <w:color w:val="auto"/>
          <w:sz w:val="20"/>
          <w:szCs w:val="24"/>
        </w:rPr>
        <w:t>;</w:t>
      </w:r>
      <w:proofErr w:type="gramEnd"/>
    </w:p>
    <w:p w14:paraId="4405F78F" w14:textId="20418DD8" w:rsidR="00E114C5" w:rsidRPr="00646476" w:rsidRDefault="00E114C5" w:rsidP="00F6100B">
      <w:pPr>
        <w:pStyle w:val="Heading2"/>
        <w:numPr>
          <w:ilvl w:val="0"/>
          <w:numId w:val="14"/>
        </w:numPr>
        <w:spacing w:before="0"/>
        <w:rPr>
          <w:rFonts w:cs="Times New Roman"/>
          <w:b w:val="0"/>
          <w:bCs w:val="0"/>
          <w:iCs w:val="0"/>
          <w:color w:val="auto"/>
          <w:sz w:val="20"/>
          <w:szCs w:val="24"/>
        </w:rPr>
      </w:pPr>
      <w:r w:rsidRPr="00646476">
        <w:rPr>
          <w:rFonts w:cs="Times New Roman"/>
          <w:b w:val="0"/>
          <w:bCs w:val="0"/>
          <w:iCs w:val="0"/>
          <w:color w:val="auto"/>
          <w:sz w:val="20"/>
          <w:szCs w:val="24"/>
        </w:rPr>
        <w:t>making Queensland workplaces fairer and safer</w:t>
      </w:r>
      <w:r w:rsidR="00F6100B">
        <w:rPr>
          <w:rFonts w:cs="Times New Roman"/>
          <w:b w:val="0"/>
          <w:bCs w:val="0"/>
          <w:iCs w:val="0"/>
          <w:color w:val="auto"/>
          <w:sz w:val="20"/>
          <w:szCs w:val="24"/>
        </w:rPr>
        <w:t>; and</w:t>
      </w:r>
    </w:p>
    <w:p w14:paraId="33F70AE2" w14:textId="77777777" w:rsidR="00E114C5" w:rsidRPr="00646476" w:rsidRDefault="00E114C5" w:rsidP="00F6100B">
      <w:pPr>
        <w:pStyle w:val="Heading2"/>
        <w:numPr>
          <w:ilvl w:val="0"/>
          <w:numId w:val="14"/>
        </w:numPr>
        <w:spacing w:before="0"/>
        <w:rPr>
          <w:rFonts w:cs="Times New Roman"/>
          <w:b w:val="0"/>
          <w:bCs w:val="0"/>
          <w:iCs w:val="0"/>
          <w:color w:val="auto"/>
          <w:sz w:val="20"/>
          <w:szCs w:val="24"/>
        </w:rPr>
      </w:pPr>
      <w:r w:rsidRPr="00646476">
        <w:rPr>
          <w:rFonts w:cs="Times New Roman"/>
          <w:b w:val="0"/>
          <w:bCs w:val="0"/>
          <w:iCs w:val="0"/>
          <w:color w:val="auto"/>
          <w:sz w:val="20"/>
          <w:szCs w:val="24"/>
        </w:rPr>
        <w:t>ensuring that Queensland taxpayers' money is used to build the local economy and support quality Queensland jobs.</w:t>
      </w:r>
    </w:p>
    <w:p w14:paraId="27694317" w14:textId="40A9FB1A" w:rsidR="00E114C5" w:rsidRPr="00646476" w:rsidRDefault="00E114C5" w:rsidP="002901A3">
      <w:pPr>
        <w:pStyle w:val="Heading2"/>
        <w:rPr>
          <w:rFonts w:cs="Times New Roman"/>
          <w:b w:val="0"/>
          <w:bCs w:val="0"/>
          <w:iCs w:val="0"/>
          <w:color w:val="auto"/>
          <w:sz w:val="20"/>
          <w:szCs w:val="24"/>
        </w:rPr>
      </w:pPr>
      <w:r w:rsidRPr="00646476">
        <w:rPr>
          <w:rFonts w:cs="Times New Roman"/>
          <w:b w:val="0"/>
          <w:bCs w:val="0"/>
          <w:iCs w:val="0"/>
          <w:color w:val="auto"/>
          <w:sz w:val="20"/>
          <w:szCs w:val="24"/>
        </w:rPr>
        <w:t xml:space="preserve">The Mandate will ensure that businesses supplying to </w:t>
      </w:r>
      <w:r w:rsidR="002901A3" w:rsidRPr="00646476">
        <w:rPr>
          <w:rFonts w:cs="Times New Roman"/>
          <w:b w:val="0"/>
          <w:bCs w:val="0"/>
          <w:iCs w:val="0"/>
          <w:color w:val="auto"/>
          <w:sz w:val="20"/>
          <w:szCs w:val="24"/>
        </w:rPr>
        <w:t>JCU</w:t>
      </w:r>
      <w:r w:rsidRPr="00646476">
        <w:rPr>
          <w:rFonts w:cs="Times New Roman"/>
          <w:b w:val="0"/>
          <w:bCs w:val="0"/>
          <w:iCs w:val="0"/>
          <w:color w:val="auto"/>
          <w:sz w:val="20"/>
          <w:szCs w:val="24"/>
        </w:rPr>
        <w:t xml:space="preserve"> uphold their social, </w:t>
      </w:r>
      <w:proofErr w:type="gramStart"/>
      <w:r w:rsidRPr="00646476">
        <w:rPr>
          <w:rFonts w:cs="Times New Roman"/>
          <w:b w:val="0"/>
          <w:bCs w:val="0"/>
          <w:iCs w:val="0"/>
          <w:color w:val="auto"/>
          <w:sz w:val="20"/>
          <w:szCs w:val="24"/>
        </w:rPr>
        <w:t>economic</w:t>
      </w:r>
      <w:proofErr w:type="gramEnd"/>
      <w:r w:rsidRPr="00646476">
        <w:rPr>
          <w:rFonts w:cs="Times New Roman"/>
          <w:b w:val="0"/>
          <w:bCs w:val="0"/>
          <w:iCs w:val="0"/>
          <w:color w:val="auto"/>
          <w:sz w:val="20"/>
          <w:szCs w:val="24"/>
        </w:rPr>
        <w:t xml:space="preserve"> and environmental commitments made in tenders and contracts, or required by policies or laws. The Mandate will hold non-compliant, unethical suppliers to account.</w:t>
      </w:r>
    </w:p>
    <w:p w14:paraId="5934DCCA" w14:textId="77777777" w:rsidR="00FE0913" w:rsidRPr="00646476" w:rsidRDefault="00FE0913" w:rsidP="00FE0913">
      <w:pPr>
        <w:shd w:val="clear" w:color="auto" w:fill="FFFFFF"/>
        <w:spacing w:before="0" w:after="150"/>
      </w:pPr>
      <w:r w:rsidRPr="00646476">
        <w:t xml:space="preserve">The Mandate will only impact suppliers that repeatedly breach contractual obligations, </w:t>
      </w:r>
      <w:proofErr w:type="gramStart"/>
      <w:r w:rsidRPr="00646476">
        <w:t>policies</w:t>
      </w:r>
      <w:proofErr w:type="gramEnd"/>
      <w:r w:rsidRPr="00646476">
        <w:t xml:space="preserve"> or laws, unless their conduct is due to an honest mistake, oversight, or accident.</w:t>
      </w:r>
    </w:p>
    <w:p w14:paraId="5C07109E" w14:textId="0B6D9007" w:rsidR="00FE0913" w:rsidRPr="00646476" w:rsidRDefault="00FE0913" w:rsidP="00FE0913">
      <w:pPr>
        <w:shd w:val="clear" w:color="auto" w:fill="FFFFFF"/>
        <w:spacing w:before="0" w:after="150"/>
      </w:pPr>
      <w:r w:rsidRPr="00646476">
        <w:t>Demerits will be issued by the Queensland Government to suppliers on a sliding scale for minor, moderate and major compliance issues.</w:t>
      </w:r>
    </w:p>
    <w:p w14:paraId="16155212" w14:textId="1054965D" w:rsidR="00FE0913" w:rsidRPr="00646476" w:rsidRDefault="00FE0913" w:rsidP="00FE0913">
      <w:pPr>
        <w:shd w:val="clear" w:color="auto" w:fill="FFFFFF"/>
        <w:spacing w:before="0" w:after="150"/>
      </w:pPr>
      <w:r w:rsidRPr="00646476">
        <w:t>A supplier may be sanctioned if it breaches the Ethical Supplier Threshold or reaches 20 demerits within a 12-month period. Sanctions affect access to future contracts, not current contracts, however, where a supplier is sanctioned and has an existing contract with JCU, extension options under that contract will not be exercised.</w:t>
      </w:r>
    </w:p>
    <w:p w14:paraId="4AFA39C1" w14:textId="77777777" w:rsidR="00FE0913" w:rsidRPr="00646476" w:rsidRDefault="00FE0913" w:rsidP="00FE0913">
      <w:pPr>
        <w:shd w:val="clear" w:color="auto" w:fill="FFFFFF"/>
        <w:spacing w:before="0" w:after="150"/>
        <w:rPr>
          <w:rFonts w:cs="Arial"/>
          <w:color w:val="545D5D"/>
          <w:sz w:val="21"/>
          <w:szCs w:val="21"/>
          <w:lang w:eastAsia="en-AU"/>
        </w:rPr>
      </w:pPr>
      <w:r w:rsidRPr="00646476">
        <w:t>Suppliers suspected of unethical behaviour will be offered procedural fairness through the opportunity to respond to all allegations and actions, at multiple stages in the process. An appeals process will also be available to suppliers, where they feel unjustly sanctioned.</w:t>
      </w:r>
    </w:p>
    <w:p w14:paraId="343DF983" w14:textId="77777777" w:rsidR="00E0611D" w:rsidRPr="00646476" w:rsidRDefault="00E0611D" w:rsidP="00E0611D">
      <w:pPr>
        <w:pStyle w:val="Heading2"/>
      </w:pPr>
      <w:r w:rsidRPr="00646476">
        <w:t xml:space="preserve">Related </w:t>
      </w:r>
      <w:r w:rsidR="0019395A" w:rsidRPr="00646476">
        <w:t>P</w:t>
      </w:r>
      <w:r w:rsidRPr="00646476">
        <w:t xml:space="preserve">olicy </w:t>
      </w:r>
      <w:r w:rsidR="0019395A" w:rsidRPr="00646476">
        <w:t>I</w:t>
      </w:r>
      <w:r w:rsidRPr="00646476">
        <w:t>nstruments</w:t>
      </w:r>
    </w:p>
    <w:p w14:paraId="4899D980" w14:textId="77777777" w:rsidR="001A057E" w:rsidRPr="00646476" w:rsidRDefault="00A13AF9" w:rsidP="001A057E">
      <w:pPr>
        <w:rPr>
          <w:rStyle w:val="Hyperlink"/>
        </w:rPr>
      </w:pPr>
      <w:hyperlink r:id="rId27" w:history="1">
        <w:r w:rsidR="001A057E" w:rsidRPr="00646476">
          <w:rPr>
            <w:rStyle w:val="Hyperlink"/>
          </w:rPr>
          <w:t>Australian Aboriginal and Torres Strait Islander Workforce Strategy 2015-2020</w:t>
        </w:r>
      </w:hyperlink>
    </w:p>
    <w:p w14:paraId="5139E535" w14:textId="77777777" w:rsidR="007037CD" w:rsidRPr="00646476" w:rsidRDefault="00A13AF9" w:rsidP="007037CD">
      <w:pPr>
        <w:rPr>
          <w:rStyle w:val="Hyperlink"/>
        </w:rPr>
      </w:pPr>
      <w:hyperlink r:id="rId28" w:history="1">
        <w:r w:rsidR="007037CD" w:rsidRPr="00646476">
          <w:rPr>
            <w:rStyle w:val="Hyperlink"/>
          </w:rPr>
          <w:t>Financial Management Practices Manual (FMPM)</w:t>
        </w:r>
      </w:hyperlink>
    </w:p>
    <w:p w14:paraId="351AF6B3" w14:textId="77777777" w:rsidR="007037CD" w:rsidRPr="00646476" w:rsidRDefault="00A13AF9" w:rsidP="007037CD">
      <w:pPr>
        <w:rPr>
          <w:rStyle w:val="Hyperlink"/>
        </w:rPr>
      </w:pPr>
      <w:hyperlink r:id="rId29" w:history="1">
        <w:r w:rsidR="007037CD" w:rsidRPr="00646476">
          <w:rPr>
            <w:rStyle w:val="Hyperlink"/>
          </w:rPr>
          <w:t>FMPM Appendix A - Financial Delegations Policy</w:t>
        </w:r>
      </w:hyperlink>
    </w:p>
    <w:p w14:paraId="6676FFB3" w14:textId="77777777" w:rsidR="001A057E" w:rsidRPr="00646476" w:rsidRDefault="00A13AF9" w:rsidP="001A057E">
      <w:pPr>
        <w:rPr>
          <w:rStyle w:val="Hyperlink"/>
        </w:rPr>
      </w:pPr>
      <w:hyperlink r:id="rId30" w:history="1">
        <w:r w:rsidR="001A057E" w:rsidRPr="00646476">
          <w:rPr>
            <w:rStyle w:val="Hyperlink"/>
          </w:rPr>
          <w:t>Financial Delegations Register</w:t>
        </w:r>
      </w:hyperlink>
    </w:p>
    <w:p w14:paraId="7E3C6B96" w14:textId="77777777" w:rsidR="00E0611D" w:rsidRPr="00646476" w:rsidRDefault="00A13AF9" w:rsidP="00E0611D">
      <w:pPr>
        <w:rPr>
          <w:rStyle w:val="Hyperlink"/>
        </w:rPr>
      </w:pPr>
      <w:hyperlink r:id="rId31" w:history="1">
        <w:r w:rsidR="0039627C" w:rsidRPr="00646476">
          <w:rPr>
            <w:rStyle w:val="Hyperlink"/>
          </w:rPr>
          <w:t>FMPM 710 Procurement Policy</w:t>
        </w:r>
      </w:hyperlink>
    </w:p>
    <w:p w14:paraId="6EF85978" w14:textId="77777777" w:rsidR="0039627C" w:rsidRPr="00646476" w:rsidRDefault="00A13AF9" w:rsidP="00E0611D">
      <w:pPr>
        <w:rPr>
          <w:rStyle w:val="Hyperlink"/>
        </w:rPr>
      </w:pPr>
      <w:hyperlink r:id="rId32" w:history="1">
        <w:r w:rsidR="0039627C" w:rsidRPr="00646476">
          <w:rPr>
            <w:rStyle w:val="Hyperlink"/>
          </w:rPr>
          <w:t>FMPM 711 Procurement Procedure</w:t>
        </w:r>
      </w:hyperlink>
    </w:p>
    <w:p w14:paraId="488D33B9" w14:textId="77777777" w:rsidR="0039627C" w:rsidRPr="00646476" w:rsidRDefault="00A13AF9" w:rsidP="00E0611D">
      <w:pPr>
        <w:rPr>
          <w:rStyle w:val="Hyperlink"/>
        </w:rPr>
      </w:pPr>
      <w:hyperlink r:id="rId33" w:history="1">
        <w:r w:rsidR="0039627C" w:rsidRPr="00646476">
          <w:rPr>
            <w:rStyle w:val="Hyperlink"/>
          </w:rPr>
          <w:t>FMPM 712 Engaging Individuals as Services Providers Procedure</w:t>
        </w:r>
      </w:hyperlink>
    </w:p>
    <w:p w14:paraId="6C062608" w14:textId="77777777" w:rsidR="001A057E" w:rsidRPr="00646476" w:rsidRDefault="00A13AF9" w:rsidP="001A057E">
      <w:pPr>
        <w:rPr>
          <w:rStyle w:val="Hyperlink"/>
        </w:rPr>
      </w:pPr>
      <w:hyperlink r:id="rId34" w:history="1">
        <w:r w:rsidR="001A057E" w:rsidRPr="00646476">
          <w:rPr>
            <w:rStyle w:val="Hyperlink"/>
          </w:rPr>
          <w:t>FMPM Appendix A - Financial Delegations Policy</w:t>
        </w:r>
      </w:hyperlink>
    </w:p>
    <w:p w14:paraId="42EDFB57" w14:textId="77777777" w:rsidR="0019395A" w:rsidRPr="00646476" w:rsidRDefault="00A13AF9" w:rsidP="0019395A">
      <w:pPr>
        <w:rPr>
          <w:rStyle w:val="Hyperlink"/>
        </w:rPr>
      </w:pPr>
      <w:hyperlink r:id="rId35" w:history="1">
        <w:r w:rsidR="0019395A" w:rsidRPr="00646476">
          <w:rPr>
            <w:rStyle w:val="Hyperlink"/>
          </w:rPr>
          <w:t>JCU Code of Conduct</w:t>
        </w:r>
      </w:hyperlink>
    </w:p>
    <w:p w14:paraId="3ED00AF4" w14:textId="77777777" w:rsidR="001A057E" w:rsidRPr="00646476" w:rsidRDefault="00A13AF9" w:rsidP="001A057E">
      <w:pPr>
        <w:rPr>
          <w:rStyle w:val="Hyperlink"/>
        </w:rPr>
      </w:pPr>
      <w:hyperlink r:id="rId36" w:history="1">
        <w:r w:rsidR="001A057E" w:rsidRPr="00646476">
          <w:rPr>
            <w:rStyle w:val="Hyperlink"/>
          </w:rPr>
          <w:t>JCU Corporate Procurement Plan</w:t>
        </w:r>
      </w:hyperlink>
    </w:p>
    <w:p w14:paraId="4E40FE05" w14:textId="77777777" w:rsidR="0019395A" w:rsidRPr="00646476" w:rsidRDefault="00A13AF9" w:rsidP="0019395A">
      <w:pPr>
        <w:rPr>
          <w:rStyle w:val="Hyperlink"/>
        </w:rPr>
      </w:pPr>
      <w:hyperlink r:id="rId37" w:history="1">
        <w:r w:rsidR="0019395A" w:rsidRPr="00646476">
          <w:rPr>
            <w:rStyle w:val="Hyperlink"/>
          </w:rPr>
          <w:t>JCU Enterprise Agreement 2016</w:t>
        </w:r>
      </w:hyperlink>
    </w:p>
    <w:p w14:paraId="2E5DD551" w14:textId="4CB27EC2" w:rsidR="001A057E" w:rsidRDefault="00A13AF9" w:rsidP="001A057E">
      <w:pPr>
        <w:rPr>
          <w:rStyle w:val="Hyperlink"/>
        </w:rPr>
      </w:pPr>
      <w:hyperlink r:id="rId38" w:history="1">
        <w:r w:rsidR="001A057E" w:rsidRPr="00646476">
          <w:rPr>
            <w:rStyle w:val="Hyperlink"/>
          </w:rPr>
          <w:t>JCU Statement on Integrity</w:t>
        </w:r>
      </w:hyperlink>
    </w:p>
    <w:p w14:paraId="76B5C21F" w14:textId="27E7885F" w:rsidR="00E918AB" w:rsidRDefault="00A13AF9" w:rsidP="001A057E">
      <w:pPr>
        <w:rPr>
          <w:rStyle w:val="Hyperlink"/>
        </w:rPr>
      </w:pPr>
      <w:hyperlink r:id="rId39" w:history="1">
        <w:r w:rsidR="00E918AB">
          <w:rPr>
            <w:rStyle w:val="Hyperlink"/>
            <w:rFonts w:eastAsia="Arial" w:cs="Arial"/>
            <w:szCs w:val="20"/>
          </w:rPr>
          <w:t>Reconciliation Action Plan</w:t>
        </w:r>
      </w:hyperlink>
    </w:p>
    <w:p w14:paraId="364065EF" w14:textId="7401B490" w:rsidR="0019395A" w:rsidRPr="00646476" w:rsidRDefault="0019395A" w:rsidP="0019395A">
      <w:pPr>
        <w:pStyle w:val="Heading2"/>
      </w:pPr>
      <w:bookmarkStart w:id="21" w:name="_Legislation_and_Government"/>
      <w:bookmarkEnd w:id="21"/>
      <w:r w:rsidRPr="00646476">
        <w:lastRenderedPageBreak/>
        <w:t>Legislation and Government Instruments</w:t>
      </w:r>
    </w:p>
    <w:p w14:paraId="31CECA57" w14:textId="77777777" w:rsidR="0019395A" w:rsidRPr="00646476" w:rsidRDefault="00A13AF9" w:rsidP="0019395A">
      <w:pPr>
        <w:rPr>
          <w:rStyle w:val="Hyperlink"/>
        </w:rPr>
      </w:pPr>
      <w:hyperlink r:id="rId40" w:history="1">
        <w:r w:rsidR="0019395A" w:rsidRPr="00646476">
          <w:rPr>
            <w:rStyle w:val="Hyperlink"/>
          </w:rPr>
          <w:t>Australian Industry Participation (Cwlth)</w:t>
        </w:r>
      </w:hyperlink>
    </w:p>
    <w:p w14:paraId="653526CC" w14:textId="77777777" w:rsidR="0019395A" w:rsidRPr="00646476" w:rsidRDefault="00A13AF9" w:rsidP="0019395A">
      <w:pPr>
        <w:rPr>
          <w:rStyle w:val="Hyperlink"/>
        </w:rPr>
      </w:pPr>
      <w:hyperlink r:id="rId41" w:history="1">
        <w:r w:rsidR="0019395A" w:rsidRPr="00646476">
          <w:rPr>
            <w:rStyle w:val="Hyperlink"/>
          </w:rPr>
          <w:t>Competition and Consumer Act 2010 (Cwlth)</w:t>
        </w:r>
      </w:hyperlink>
    </w:p>
    <w:p w14:paraId="431E4CFB" w14:textId="77777777" w:rsidR="0019395A" w:rsidRPr="00646476" w:rsidRDefault="00A13AF9" w:rsidP="0019395A">
      <w:pPr>
        <w:rPr>
          <w:rStyle w:val="Hyperlink"/>
        </w:rPr>
      </w:pPr>
      <w:hyperlink r:id="rId42" w:history="1">
        <w:r w:rsidR="0019395A" w:rsidRPr="00646476">
          <w:rPr>
            <w:rStyle w:val="Hyperlink"/>
          </w:rPr>
          <w:t>Crime and Corruption Act 2001 (Qld)</w:t>
        </w:r>
      </w:hyperlink>
    </w:p>
    <w:p w14:paraId="7C7C1019" w14:textId="77777777" w:rsidR="006F09CD" w:rsidRPr="00646476" w:rsidRDefault="00A13AF9" w:rsidP="0019395A">
      <w:pPr>
        <w:rPr>
          <w:rStyle w:val="Hyperlink"/>
        </w:rPr>
      </w:pPr>
      <w:hyperlink r:id="rId43" w:history="1">
        <w:r w:rsidR="006F09CD" w:rsidRPr="00646476">
          <w:rPr>
            <w:rStyle w:val="Hyperlink"/>
          </w:rPr>
          <w:t>Disability Services Act 2006 (Qld)</w:t>
        </w:r>
      </w:hyperlink>
    </w:p>
    <w:p w14:paraId="3E8283E5" w14:textId="77777777" w:rsidR="006F09CD" w:rsidRPr="00646476" w:rsidRDefault="001A057E" w:rsidP="0019395A">
      <w:pPr>
        <w:rPr>
          <w:rStyle w:val="Hyperlink"/>
        </w:rPr>
      </w:pPr>
      <w:r w:rsidRPr="00646476">
        <w:rPr>
          <w:rStyle w:val="Hyperlink"/>
        </w:rPr>
        <w:fldChar w:fldCharType="begin"/>
      </w:r>
      <w:r w:rsidRPr="00646476">
        <w:rPr>
          <w:rStyle w:val="Hyperlink"/>
        </w:rPr>
        <w:instrText xml:space="preserve"> HYPERLINK "https://www.legislation.gov.au/Details/C2018C00125" </w:instrText>
      </w:r>
      <w:r w:rsidRPr="00646476">
        <w:rPr>
          <w:rStyle w:val="Hyperlink"/>
        </w:rPr>
        <w:fldChar w:fldCharType="separate"/>
      </w:r>
      <w:r w:rsidR="006F09CD" w:rsidRPr="00646476">
        <w:rPr>
          <w:rStyle w:val="Hyperlink"/>
        </w:rPr>
        <w:t>Disability Discrimination Act 1992</w:t>
      </w:r>
    </w:p>
    <w:p w14:paraId="300AC8ED" w14:textId="77777777" w:rsidR="0019395A" w:rsidRPr="00646476" w:rsidRDefault="001A057E" w:rsidP="0019395A">
      <w:pPr>
        <w:rPr>
          <w:rStyle w:val="Hyperlink"/>
        </w:rPr>
      </w:pPr>
      <w:r w:rsidRPr="00646476">
        <w:rPr>
          <w:rStyle w:val="Hyperlink"/>
        </w:rPr>
        <w:fldChar w:fldCharType="end"/>
      </w:r>
      <w:hyperlink r:id="rId44" w:history="1">
        <w:r w:rsidR="0019395A" w:rsidRPr="00646476">
          <w:rPr>
            <w:rStyle w:val="Hyperlink"/>
          </w:rPr>
          <w:t>Ethical Supplier Mandate and Ethical Supplier Threshold</w:t>
        </w:r>
      </w:hyperlink>
    </w:p>
    <w:p w14:paraId="28CAF2AF" w14:textId="77777777" w:rsidR="0019395A" w:rsidRPr="00646476" w:rsidRDefault="00A13AF9" w:rsidP="0019395A">
      <w:pPr>
        <w:rPr>
          <w:rStyle w:val="Hyperlink"/>
        </w:rPr>
      </w:pPr>
      <w:hyperlink r:id="rId45" w:history="1">
        <w:r w:rsidR="0019395A" w:rsidRPr="00646476">
          <w:rPr>
            <w:rStyle w:val="Hyperlink"/>
          </w:rPr>
          <w:t>Financial Accountability Act 2009 (Qld)</w:t>
        </w:r>
      </w:hyperlink>
    </w:p>
    <w:p w14:paraId="0CCCDB19" w14:textId="77777777" w:rsidR="0019395A" w:rsidRPr="00646476" w:rsidRDefault="00A13AF9" w:rsidP="0019395A">
      <w:pPr>
        <w:rPr>
          <w:rStyle w:val="Hyperlink"/>
        </w:rPr>
      </w:pPr>
      <w:hyperlink r:id="rId46" w:history="1">
        <w:r w:rsidR="0019395A" w:rsidRPr="00646476">
          <w:rPr>
            <w:rStyle w:val="Hyperlink"/>
          </w:rPr>
          <w:t>Financial and Performance Management Standard 2009 (Qld)</w:t>
        </w:r>
      </w:hyperlink>
    </w:p>
    <w:p w14:paraId="29FE186A" w14:textId="77777777" w:rsidR="0019395A" w:rsidRPr="00646476" w:rsidRDefault="00A13AF9" w:rsidP="0019395A">
      <w:pPr>
        <w:rPr>
          <w:rStyle w:val="Hyperlink"/>
        </w:rPr>
      </w:pPr>
      <w:hyperlink r:id="rId47" w:history="1">
        <w:r w:rsidR="0019395A" w:rsidRPr="00646476">
          <w:rPr>
            <w:rStyle w:val="Hyperlink"/>
          </w:rPr>
          <w:t>Integrity Act 2017 (Qld)</w:t>
        </w:r>
      </w:hyperlink>
    </w:p>
    <w:p w14:paraId="13FB552E" w14:textId="77777777" w:rsidR="0019395A" w:rsidRPr="00646476" w:rsidRDefault="00A13AF9" w:rsidP="0019395A">
      <w:pPr>
        <w:rPr>
          <w:rStyle w:val="Hyperlink"/>
        </w:rPr>
      </w:pPr>
      <w:hyperlink r:id="rId48" w:history="1">
        <w:r w:rsidR="0019395A" w:rsidRPr="00646476">
          <w:rPr>
            <w:rStyle w:val="Hyperlink"/>
          </w:rPr>
          <w:t>James Cook University Act 1997 (Qld)</w:t>
        </w:r>
      </w:hyperlink>
    </w:p>
    <w:p w14:paraId="2BFF81CE" w14:textId="77777777" w:rsidR="0019395A" w:rsidRPr="00646476" w:rsidRDefault="00A13AF9" w:rsidP="0019395A">
      <w:pPr>
        <w:rPr>
          <w:rStyle w:val="Hyperlink"/>
        </w:rPr>
      </w:pPr>
      <w:hyperlink r:id="rId49" w:history="1">
        <w:r w:rsidR="0019395A" w:rsidRPr="00646476">
          <w:rPr>
            <w:rStyle w:val="Hyperlink"/>
          </w:rPr>
          <w:t>Modern Slavery Act 2018 (Cwlth)</w:t>
        </w:r>
      </w:hyperlink>
      <w:r w:rsidR="0019395A" w:rsidRPr="00646476">
        <w:rPr>
          <w:rStyle w:val="Hyperlink"/>
        </w:rPr>
        <w:t xml:space="preserve"> </w:t>
      </w:r>
    </w:p>
    <w:p w14:paraId="0423893E" w14:textId="77777777" w:rsidR="0019395A" w:rsidRPr="00646476" w:rsidRDefault="00A13AF9" w:rsidP="0019395A">
      <w:pPr>
        <w:rPr>
          <w:rStyle w:val="Hyperlink"/>
        </w:rPr>
      </w:pPr>
      <w:hyperlink r:id="rId50" w:history="1">
        <w:r w:rsidR="0019395A" w:rsidRPr="00646476">
          <w:rPr>
            <w:rStyle w:val="Hyperlink"/>
          </w:rPr>
          <w:t>Public Sector Ethics Act 1994 (Qld)</w:t>
        </w:r>
      </w:hyperlink>
    </w:p>
    <w:p w14:paraId="6254B4FC" w14:textId="34C8DEE5" w:rsidR="0019395A" w:rsidRDefault="00A13AF9" w:rsidP="0019395A">
      <w:pPr>
        <w:rPr>
          <w:rStyle w:val="Hyperlink"/>
        </w:rPr>
      </w:pPr>
      <w:hyperlink r:id="rId51" w:history="1">
        <w:r w:rsidR="0019395A" w:rsidRPr="00646476">
          <w:rPr>
            <w:rStyle w:val="Hyperlink"/>
          </w:rPr>
          <w:t>Queensland Charter for Local Content</w:t>
        </w:r>
      </w:hyperlink>
    </w:p>
    <w:p w14:paraId="191BBB61" w14:textId="052620FE" w:rsidR="00121C22" w:rsidRPr="00646476" w:rsidRDefault="00A13AF9" w:rsidP="0019395A">
      <w:pPr>
        <w:rPr>
          <w:rStyle w:val="Hyperlink"/>
        </w:rPr>
      </w:pPr>
      <w:hyperlink r:id="rId52" w:history="1">
        <w:r w:rsidR="00121C22" w:rsidRPr="00121C22">
          <w:rPr>
            <w:rStyle w:val="Hyperlink"/>
          </w:rPr>
          <w:t>Queensland Indigenous Procurement Policy</w:t>
        </w:r>
      </w:hyperlink>
    </w:p>
    <w:p w14:paraId="66B020DB" w14:textId="77777777" w:rsidR="0019395A" w:rsidRPr="00646476" w:rsidRDefault="00A13AF9" w:rsidP="0019395A">
      <w:pPr>
        <w:rPr>
          <w:rStyle w:val="Hyperlink"/>
        </w:rPr>
      </w:pPr>
      <w:hyperlink r:id="rId53" w:history="1">
        <w:r w:rsidR="0019395A" w:rsidRPr="00646476">
          <w:rPr>
            <w:rStyle w:val="Hyperlink"/>
          </w:rPr>
          <w:t>Queensland Government Procurement Guidance</w:t>
        </w:r>
      </w:hyperlink>
    </w:p>
    <w:p w14:paraId="0DE94E53" w14:textId="09DAA6CD" w:rsidR="0019395A" w:rsidRDefault="00A13AF9" w:rsidP="0019395A">
      <w:pPr>
        <w:rPr>
          <w:rStyle w:val="Hyperlink"/>
        </w:rPr>
      </w:pPr>
      <w:hyperlink r:id="rId54" w:history="1">
        <w:r w:rsidR="0019395A" w:rsidRPr="00646476">
          <w:rPr>
            <w:rStyle w:val="Hyperlink"/>
          </w:rPr>
          <w:t>Queensland Procurement Policy</w:t>
        </w:r>
      </w:hyperlink>
    </w:p>
    <w:p w14:paraId="4A6E74AF" w14:textId="77777777" w:rsidR="0019395A" w:rsidRPr="00646476" w:rsidRDefault="00A13AF9" w:rsidP="0019395A">
      <w:pPr>
        <w:rPr>
          <w:rStyle w:val="Hyperlink"/>
        </w:rPr>
      </w:pPr>
      <w:hyperlink r:id="rId55" w:history="1">
        <w:r w:rsidR="0019395A" w:rsidRPr="00646476">
          <w:rPr>
            <w:rStyle w:val="Hyperlink"/>
          </w:rPr>
          <w:t>Right to Information Act 2009 (Qld)</w:t>
        </w:r>
      </w:hyperlink>
    </w:p>
    <w:p w14:paraId="0A7F2FB3" w14:textId="19865309" w:rsidR="0019395A" w:rsidRDefault="00A13AF9" w:rsidP="0019395A">
      <w:pPr>
        <w:rPr>
          <w:rStyle w:val="Hyperlink"/>
        </w:rPr>
      </w:pPr>
      <w:hyperlink r:id="rId56" w:history="1">
        <w:r w:rsidR="0019395A" w:rsidRPr="00646476">
          <w:rPr>
            <w:rStyle w:val="Hyperlink"/>
          </w:rPr>
          <w:t>Social Procurement Guide (Qld)</w:t>
        </w:r>
      </w:hyperlink>
    </w:p>
    <w:p w14:paraId="512C4ECB" w14:textId="6D543C8A" w:rsidR="000A32A5" w:rsidRPr="00646476" w:rsidRDefault="00A13AF9" w:rsidP="0019395A">
      <w:pPr>
        <w:rPr>
          <w:rStyle w:val="Hyperlink"/>
        </w:rPr>
      </w:pPr>
      <w:hyperlink r:id="rId57" w:history="1">
        <w:r w:rsidR="000A32A5" w:rsidRPr="000A32A5">
          <w:rPr>
            <w:rStyle w:val="Hyperlink"/>
          </w:rPr>
          <w:t>Sustainable Development Goals</w:t>
        </w:r>
      </w:hyperlink>
    </w:p>
    <w:p w14:paraId="4C559C80" w14:textId="77777777" w:rsidR="00393F8B" w:rsidRPr="00646476" w:rsidRDefault="00A13AF9" w:rsidP="0019395A">
      <w:pPr>
        <w:rPr>
          <w:rStyle w:val="Hyperlink"/>
        </w:rPr>
      </w:pPr>
      <w:hyperlink r:id="rId58" w:history="1">
        <w:r w:rsidR="00393F8B" w:rsidRPr="00646476">
          <w:rPr>
            <w:rStyle w:val="Hyperlink"/>
          </w:rPr>
          <w:t>Workplace Gender Equality Act 2012</w:t>
        </w:r>
      </w:hyperlink>
    </w:p>
    <w:p w14:paraId="0B61B65E" w14:textId="77777777" w:rsidR="0019395A" w:rsidRPr="00646476" w:rsidRDefault="00A13AF9" w:rsidP="0019395A">
      <w:pPr>
        <w:rPr>
          <w:rStyle w:val="Hyperlink"/>
        </w:rPr>
      </w:pPr>
      <w:hyperlink r:id="rId59" w:history="1">
        <w:r w:rsidR="0019395A" w:rsidRPr="00646476">
          <w:rPr>
            <w:rStyle w:val="Hyperlink"/>
          </w:rPr>
          <w:t>Work Health &amp; Safety Act 2011 (Qld)</w:t>
        </w:r>
      </w:hyperlink>
    </w:p>
    <w:bookmarkEnd w:id="20"/>
    <w:p w14:paraId="2B4D58A8" w14:textId="77777777" w:rsidR="00050AE1" w:rsidRPr="00646476" w:rsidRDefault="00050AE1" w:rsidP="00050AE1">
      <w:pPr>
        <w:pStyle w:val="HR"/>
        <w:rPr>
          <w:i/>
        </w:rPr>
      </w:pPr>
    </w:p>
    <w:p w14:paraId="514EE266" w14:textId="77777777" w:rsidR="00524D43" w:rsidRPr="00646476" w:rsidRDefault="00050AE1" w:rsidP="00524D43">
      <w:pPr>
        <w:pStyle w:val="Heading2"/>
      </w:pPr>
      <w:bookmarkStart w:id="22" w:name="_Administration"/>
      <w:bookmarkEnd w:id="22"/>
      <w:r w:rsidRPr="00646476">
        <w:t>Administration</w:t>
      </w:r>
    </w:p>
    <w:p w14:paraId="5A5033D3" w14:textId="26888568" w:rsidR="00524D43" w:rsidRPr="00646476" w:rsidRDefault="00524D43" w:rsidP="00161057">
      <w:pPr>
        <w:rPr>
          <w:sz w:val="18"/>
          <w:szCs w:val="18"/>
        </w:rPr>
      </w:pPr>
      <w:r w:rsidRPr="00646476">
        <w:rPr>
          <w:sz w:val="18"/>
          <w:szCs w:val="18"/>
        </w:rPr>
        <w:t xml:space="preserve">NOTE:  Printed copies of this </w:t>
      </w:r>
      <w:r w:rsidR="00501BF9">
        <w:rPr>
          <w:sz w:val="18"/>
          <w:szCs w:val="18"/>
        </w:rPr>
        <w:t>guideline</w:t>
      </w:r>
      <w:r w:rsidRPr="00646476">
        <w:rPr>
          <w:sz w:val="18"/>
          <w:szCs w:val="18"/>
        </w:rPr>
        <w:t xml:space="preserve"> are uncontrolled, and currency can only be assured at the time of printing.</w:t>
      </w:r>
    </w:p>
    <w:p w14:paraId="51E11E83" w14:textId="77777777" w:rsidR="00E0611D" w:rsidRPr="00646476" w:rsidRDefault="00E0611D" w:rsidP="00E0611D">
      <w:pPr>
        <w:pStyle w:val="headingcolour"/>
        <w:rPr>
          <w:color w:val="auto"/>
          <w:sz w:val="18"/>
          <w:szCs w:val="18"/>
        </w:rPr>
      </w:pPr>
      <w:r w:rsidRPr="00646476">
        <w:rPr>
          <w:color w:val="auto"/>
          <w:sz w:val="18"/>
          <w:szCs w:val="18"/>
        </w:rPr>
        <w:t>Approval Details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557186" w:rsidRPr="00646476" w14:paraId="73E303CB" w14:textId="77777777" w:rsidTr="007362D2">
        <w:tc>
          <w:tcPr>
            <w:tcW w:w="2448" w:type="dxa"/>
          </w:tcPr>
          <w:p w14:paraId="430C45C5" w14:textId="6BF4CE27" w:rsidR="00557186" w:rsidRPr="00646476" w:rsidRDefault="00557186" w:rsidP="003E6233">
            <w:pPr>
              <w:rPr>
                <w:rFonts w:cs="Arial"/>
                <w:sz w:val="18"/>
                <w:szCs w:val="18"/>
              </w:rPr>
            </w:pPr>
            <w:r>
              <w:rPr>
                <w:rFonts w:cs="Arial"/>
                <w:sz w:val="18"/>
                <w:szCs w:val="18"/>
              </w:rPr>
              <w:t>Policy Domain</w:t>
            </w:r>
          </w:p>
        </w:tc>
        <w:tc>
          <w:tcPr>
            <w:tcW w:w="7020" w:type="dxa"/>
          </w:tcPr>
          <w:p w14:paraId="48DD7BCB" w14:textId="38636E20" w:rsidR="00557186" w:rsidRPr="00646476" w:rsidRDefault="00557186" w:rsidP="00B34E48">
            <w:pPr>
              <w:rPr>
                <w:rFonts w:cs="Arial"/>
                <w:sz w:val="18"/>
                <w:szCs w:val="18"/>
              </w:rPr>
            </w:pPr>
            <w:r>
              <w:rPr>
                <w:rFonts w:cs="Arial"/>
                <w:sz w:val="18"/>
                <w:szCs w:val="18"/>
              </w:rPr>
              <w:t>Financial Management</w:t>
            </w:r>
          </w:p>
        </w:tc>
      </w:tr>
      <w:tr w:rsidR="00E0611D" w:rsidRPr="00646476" w14:paraId="09705D03" w14:textId="77777777" w:rsidTr="007362D2">
        <w:tc>
          <w:tcPr>
            <w:tcW w:w="2448" w:type="dxa"/>
          </w:tcPr>
          <w:p w14:paraId="445C60E8" w14:textId="77777777" w:rsidR="00E0611D" w:rsidRPr="00646476" w:rsidRDefault="002F3979" w:rsidP="003E6233">
            <w:pPr>
              <w:rPr>
                <w:rFonts w:cs="Arial"/>
                <w:sz w:val="18"/>
                <w:szCs w:val="18"/>
              </w:rPr>
            </w:pPr>
            <w:r w:rsidRPr="00646476">
              <w:rPr>
                <w:rFonts w:cs="Arial"/>
                <w:sz w:val="18"/>
                <w:szCs w:val="18"/>
              </w:rPr>
              <w:t xml:space="preserve">Policy Sponsor </w:t>
            </w:r>
          </w:p>
        </w:tc>
        <w:tc>
          <w:tcPr>
            <w:tcW w:w="7020" w:type="dxa"/>
          </w:tcPr>
          <w:p w14:paraId="26FE6B8A" w14:textId="598499E4" w:rsidR="00E0611D" w:rsidRPr="00646476" w:rsidRDefault="004F141E" w:rsidP="00B34E48">
            <w:pPr>
              <w:rPr>
                <w:rFonts w:cs="Arial"/>
                <w:sz w:val="18"/>
                <w:szCs w:val="18"/>
              </w:rPr>
            </w:pPr>
            <w:r w:rsidRPr="00646476">
              <w:rPr>
                <w:rFonts w:cs="Arial"/>
                <w:sz w:val="18"/>
                <w:szCs w:val="18"/>
              </w:rPr>
              <w:t>Deputy Vice Chancellor</w:t>
            </w:r>
            <w:r w:rsidR="00557186">
              <w:rPr>
                <w:rFonts w:cs="Arial"/>
                <w:sz w:val="18"/>
                <w:szCs w:val="18"/>
              </w:rPr>
              <w:t>,</w:t>
            </w:r>
            <w:r w:rsidRPr="00646476">
              <w:rPr>
                <w:rFonts w:cs="Arial"/>
                <w:sz w:val="18"/>
                <w:szCs w:val="18"/>
              </w:rPr>
              <w:t xml:space="preserve"> Services and Resources</w:t>
            </w:r>
          </w:p>
        </w:tc>
      </w:tr>
      <w:tr w:rsidR="00E0611D" w:rsidRPr="00646476" w14:paraId="2A671B7F" w14:textId="77777777" w:rsidTr="007362D2">
        <w:tc>
          <w:tcPr>
            <w:tcW w:w="2448" w:type="dxa"/>
          </w:tcPr>
          <w:p w14:paraId="36ACE155" w14:textId="497B35ED" w:rsidR="00E0611D" w:rsidRPr="00646476" w:rsidRDefault="00557186" w:rsidP="007362D2">
            <w:pPr>
              <w:rPr>
                <w:rFonts w:cs="Arial"/>
                <w:sz w:val="18"/>
                <w:szCs w:val="18"/>
              </w:rPr>
            </w:pPr>
            <w:r>
              <w:rPr>
                <w:rFonts w:cs="Arial"/>
                <w:sz w:val="18"/>
                <w:szCs w:val="18"/>
              </w:rPr>
              <w:t>Approval Authority</w:t>
            </w:r>
          </w:p>
        </w:tc>
        <w:tc>
          <w:tcPr>
            <w:tcW w:w="7020" w:type="dxa"/>
          </w:tcPr>
          <w:p w14:paraId="214D37EC" w14:textId="16D0B3EB" w:rsidR="00E0611D" w:rsidRPr="00646476" w:rsidRDefault="00557186" w:rsidP="007362D2">
            <w:pPr>
              <w:rPr>
                <w:rFonts w:cs="Arial"/>
                <w:sz w:val="18"/>
                <w:szCs w:val="18"/>
              </w:rPr>
            </w:pPr>
            <w:r w:rsidRPr="00646476">
              <w:rPr>
                <w:rFonts w:cs="Arial"/>
                <w:sz w:val="18"/>
                <w:szCs w:val="18"/>
              </w:rPr>
              <w:t>Deputy Vice Chancellor</w:t>
            </w:r>
            <w:r w:rsidR="00E809E0">
              <w:rPr>
                <w:rFonts w:cs="Arial"/>
                <w:sz w:val="18"/>
                <w:szCs w:val="18"/>
              </w:rPr>
              <w:t>,</w:t>
            </w:r>
            <w:r w:rsidRPr="00646476">
              <w:rPr>
                <w:rFonts w:cs="Arial"/>
                <w:sz w:val="18"/>
                <w:szCs w:val="18"/>
              </w:rPr>
              <w:t xml:space="preserve"> Services and Resources</w:t>
            </w:r>
          </w:p>
        </w:tc>
      </w:tr>
      <w:tr w:rsidR="00E0611D" w:rsidRPr="00646476" w14:paraId="650C9204" w14:textId="77777777" w:rsidTr="007362D2">
        <w:tc>
          <w:tcPr>
            <w:tcW w:w="2448" w:type="dxa"/>
          </w:tcPr>
          <w:p w14:paraId="5096AAE8" w14:textId="77777777" w:rsidR="00E0611D" w:rsidRPr="00646476" w:rsidRDefault="00DF2242" w:rsidP="007362D2">
            <w:pPr>
              <w:rPr>
                <w:rFonts w:cs="Arial"/>
                <w:sz w:val="18"/>
                <w:szCs w:val="18"/>
              </w:rPr>
            </w:pPr>
            <w:r w:rsidRPr="00646476">
              <w:rPr>
                <w:rFonts w:cs="Arial"/>
                <w:sz w:val="18"/>
                <w:szCs w:val="18"/>
              </w:rPr>
              <w:t xml:space="preserve">Date for next </w:t>
            </w:r>
            <w:r w:rsidR="0021535A" w:rsidRPr="00646476">
              <w:rPr>
                <w:rFonts w:cs="Arial"/>
                <w:sz w:val="18"/>
                <w:szCs w:val="18"/>
              </w:rPr>
              <w:t>Major R</w:t>
            </w:r>
            <w:r w:rsidRPr="00646476">
              <w:rPr>
                <w:rFonts w:cs="Arial"/>
                <w:sz w:val="18"/>
                <w:szCs w:val="18"/>
              </w:rPr>
              <w:t>eview</w:t>
            </w:r>
            <w:r w:rsidR="00161057" w:rsidRPr="00646476">
              <w:rPr>
                <w:rFonts w:cs="Arial"/>
                <w:sz w:val="18"/>
                <w:szCs w:val="18"/>
              </w:rPr>
              <w:t xml:space="preserve"> </w:t>
            </w:r>
          </w:p>
        </w:tc>
        <w:tc>
          <w:tcPr>
            <w:tcW w:w="7020" w:type="dxa"/>
          </w:tcPr>
          <w:p w14:paraId="3F2762F8" w14:textId="5F930AA6" w:rsidR="00E0611D" w:rsidRPr="00646476" w:rsidRDefault="00865523" w:rsidP="00CF0F00">
            <w:pPr>
              <w:rPr>
                <w:rFonts w:cs="Arial"/>
                <w:sz w:val="18"/>
                <w:szCs w:val="18"/>
              </w:rPr>
            </w:pPr>
            <w:r>
              <w:rPr>
                <w:rFonts w:cs="Arial"/>
                <w:sz w:val="18"/>
                <w:szCs w:val="18"/>
              </w:rPr>
              <w:t>07/04/2026</w:t>
            </w:r>
          </w:p>
        </w:tc>
      </w:tr>
    </w:tbl>
    <w:p w14:paraId="72B58CDF" w14:textId="77777777" w:rsidR="003E4464" w:rsidRDefault="003E4464" w:rsidP="003E4464">
      <w:pPr>
        <w:pStyle w:val="headingcolour"/>
        <w:rPr>
          <w:color w:val="auto"/>
          <w:sz w:val="18"/>
          <w:szCs w:val="18"/>
        </w:rPr>
      </w:pPr>
    </w:p>
    <w:p w14:paraId="1A0C3655" w14:textId="0DBBA4FF" w:rsidR="00D52296" w:rsidRPr="003E4464" w:rsidRDefault="00E0611D" w:rsidP="003E4464">
      <w:pPr>
        <w:pStyle w:val="headingcolour"/>
        <w:rPr>
          <w:color w:val="auto"/>
          <w:sz w:val="18"/>
          <w:szCs w:val="18"/>
        </w:rPr>
      </w:pPr>
      <w:r w:rsidRPr="00646476">
        <w:rPr>
          <w:color w:val="auto"/>
          <w:sz w:val="18"/>
          <w:szCs w:val="18"/>
        </w:rPr>
        <w:t>Revision History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87"/>
        <w:gridCol w:w="1631"/>
        <w:gridCol w:w="2552"/>
        <w:gridCol w:w="2835"/>
      </w:tblGrid>
      <w:tr w:rsidR="00D52296" w:rsidRPr="00646476" w14:paraId="0028B1E4" w14:textId="77777777" w:rsidTr="0069122D">
        <w:tc>
          <w:tcPr>
            <w:tcW w:w="959" w:type="dxa"/>
          </w:tcPr>
          <w:p w14:paraId="618D2D73" w14:textId="77777777" w:rsidR="00D52296" w:rsidRPr="00646476" w:rsidRDefault="00D52296" w:rsidP="00D52296">
            <w:pPr>
              <w:rPr>
                <w:rFonts w:cs="Arial"/>
                <w:sz w:val="18"/>
                <w:szCs w:val="18"/>
              </w:rPr>
            </w:pPr>
            <w:r w:rsidRPr="00646476">
              <w:rPr>
                <w:rFonts w:cs="Arial"/>
                <w:sz w:val="18"/>
                <w:szCs w:val="18"/>
              </w:rPr>
              <w:t xml:space="preserve">Version </w:t>
            </w:r>
          </w:p>
        </w:tc>
        <w:tc>
          <w:tcPr>
            <w:tcW w:w="1487" w:type="dxa"/>
          </w:tcPr>
          <w:p w14:paraId="00157510" w14:textId="77777777" w:rsidR="00D52296" w:rsidRPr="00646476" w:rsidRDefault="00D52296" w:rsidP="00D52296">
            <w:pPr>
              <w:rPr>
                <w:rFonts w:cs="Arial"/>
                <w:sz w:val="18"/>
                <w:szCs w:val="18"/>
              </w:rPr>
            </w:pPr>
            <w:r w:rsidRPr="00646476">
              <w:rPr>
                <w:rFonts w:cs="Arial"/>
                <w:sz w:val="18"/>
                <w:szCs w:val="18"/>
              </w:rPr>
              <w:t xml:space="preserve">Approval date          </w:t>
            </w:r>
          </w:p>
        </w:tc>
        <w:tc>
          <w:tcPr>
            <w:tcW w:w="1631" w:type="dxa"/>
          </w:tcPr>
          <w:p w14:paraId="5238A9F3" w14:textId="77777777" w:rsidR="00D52296" w:rsidRPr="00646476" w:rsidRDefault="00D52296" w:rsidP="00D52296">
            <w:pPr>
              <w:rPr>
                <w:rFonts w:cs="Arial"/>
                <w:sz w:val="18"/>
                <w:szCs w:val="18"/>
              </w:rPr>
            </w:pPr>
            <w:r w:rsidRPr="00646476">
              <w:rPr>
                <w:rFonts w:cs="Arial"/>
                <w:sz w:val="18"/>
                <w:szCs w:val="18"/>
              </w:rPr>
              <w:t>Implementation date</w:t>
            </w:r>
          </w:p>
        </w:tc>
        <w:tc>
          <w:tcPr>
            <w:tcW w:w="2552" w:type="dxa"/>
          </w:tcPr>
          <w:p w14:paraId="62DC9F86" w14:textId="77777777" w:rsidR="00D52296" w:rsidRPr="00646476" w:rsidRDefault="00D52296" w:rsidP="00D52296">
            <w:pPr>
              <w:rPr>
                <w:rFonts w:cs="Arial"/>
                <w:sz w:val="18"/>
                <w:szCs w:val="18"/>
              </w:rPr>
            </w:pPr>
            <w:r w:rsidRPr="00646476">
              <w:rPr>
                <w:rFonts w:cs="Arial"/>
                <w:sz w:val="18"/>
                <w:szCs w:val="18"/>
              </w:rPr>
              <w:t>Details</w:t>
            </w:r>
          </w:p>
        </w:tc>
        <w:tc>
          <w:tcPr>
            <w:tcW w:w="2835" w:type="dxa"/>
          </w:tcPr>
          <w:p w14:paraId="44E0D3C3" w14:textId="77777777" w:rsidR="00D52296" w:rsidRPr="00646476" w:rsidRDefault="00D52296" w:rsidP="00D52296">
            <w:pPr>
              <w:rPr>
                <w:rFonts w:cs="Arial"/>
                <w:sz w:val="18"/>
                <w:szCs w:val="18"/>
              </w:rPr>
            </w:pPr>
            <w:r w:rsidRPr="00646476">
              <w:rPr>
                <w:rFonts w:cs="Arial"/>
                <w:sz w:val="18"/>
                <w:szCs w:val="18"/>
              </w:rPr>
              <w:t>Author</w:t>
            </w:r>
          </w:p>
        </w:tc>
      </w:tr>
      <w:tr w:rsidR="001C3F69" w:rsidRPr="00646476" w14:paraId="60EA0AAB" w14:textId="77777777" w:rsidTr="0069122D">
        <w:tc>
          <w:tcPr>
            <w:tcW w:w="959" w:type="dxa"/>
          </w:tcPr>
          <w:p w14:paraId="2B25189B" w14:textId="5FD77F9B" w:rsidR="001C3F69" w:rsidRDefault="001C3F69" w:rsidP="00D52296">
            <w:pPr>
              <w:rPr>
                <w:rFonts w:cs="Arial"/>
                <w:sz w:val="18"/>
                <w:szCs w:val="18"/>
              </w:rPr>
            </w:pPr>
            <w:r>
              <w:rPr>
                <w:rFonts w:cs="Arial"/>
                <w:sz w:val="18"/>
                <w:szCs w:val="18"/>
              </w:rPr>
              <w:t>22-1</w:t>
            </w:r>
          </w:p>
        </w:tc>
        <w:tc>
          <w:tcPr>
            <w:tcW w:w="1487" w:type="dxa"/>
          </w:tcPr>
          <w:p w14:paraId="492DC1CF" w14:textId="28932A76" w:rsidR="001C3F69" w:rsidRDefault="001C3F69" w:rsidP="00D52296">
            <w:pPr>
              <w:rPr>
                <w:rFonts w:cs="Arial"/>
                <w:sz w:val="18"/>
                <w:szCs w:val="18"/>
              </w:rPr>
            </w:pPr>
            <w:r>
              <w:rPr>
                <w:rFonts w:cs="Arial"/>
                <w:sz w:val="18"/>
                <w:szCs w:val="18"/>
              </w:rPr>
              <w:t>25/10/2022</w:t>
            </w:r>
          </w:p>
        </w:tc>
        <w:tc>
          <w:tcPr>
            <w:tcW w:w="1631" w:type="dxa"/>
          </w:tcPr>
          <w:p w14:paraId="7B70F152" w14:textId="22A63F27" w:rsidR="001C3F69" w:rsidRDefault="001C3F69" w:rsidP="00D52296">
            <w:pPr>
              <w:rPr>
                <w:rFonts w:cs="Arial"/>
                <w:sz w:val="18"/>
                <w:szCs w:val="18"/>
              </w:rPr>
            </w:pPr>
            <w:r>
              <w:rPr>
                <w:rFonts w:cs="Arial"/>
                <w:sz w:val="18"/>
                <w:szCs w:val="18"/>
              </w:rPr>
              <w:t>26/10/2022</w:t>
            </w:r>
          </w:p>
        </w:tc>
        <w:tc>
          <w:tcPr>
            <w:tcW w:w="2552" w:type="dxa"/>
          </w:tcPr>
          <w:p w14:paraId="36E6CFCD" w14:textId="18FD2711" w:rsidR="001C3F69" w:rsidRDefault="001C3F69" w:rsidP="0000788E">
            <w:pPr>
              <w:rPr>
                <w:rFonts w:cs="Arial"/>
                <w:sz w:val="18"/>
                <w:szCs w:val="18"/>
              </w:rPr>
            </w:pPr>
            <w:r>
              <w:rPr>
                <w:rFonts w:cs="Arial"/>
                <w:sz w:val="18"/>
                <w:szCs w:val="18"/>
              </w:rPr>
              <w:t>Administrative amendments to complete Administration section of Guidelines.</w:t>
            </w:r>
          </w:p>
        </w:tc>
        <w:tc>
          <w:tcPr>
            <w:tcW w:w="2835" w:type="dxa"/>
          </w:tcPr>
          <w:p w14:paraId="4FBEAC6F" w14:textId="672C8C1B" w:rsidR="001C3F69" w:rsidRDefault="001C3F69" w:rsidP="00511195">
            <w:pPr>
              <w:rPr>
                <w:rFonts w:cs="Arial"/>
                <w:sz w:val="18"/>
                <w:szCs w:val="18"/>
              </w:rPr>
            </w:pPr>
            <w:r>
              <w:rPr>
                <w:rFonts w:cs="Arial"/>
                <w:sz w:val="18"/>
                <w:szCs w:val="18"/>
              </w:rPr>
              <w:t>Policy Officer</w:t>
            </w:r>
          </w:p>
        </w:tc>
      </w:tr>
      <w:tr w:rsidR="00D52296" w:rsidRPr="00646476" w14:paraId="5EDEA11B" w14:textId="77777777" w:rsidTr="0069122D">
        <w:tc>
          <w:tcPr>
            <w:tcW w:w="959" w:type="dxa"/>
          </w:tcPr>
          <w:p w14:paraId="343D2755" w14:textId="270C58B3" w:rsidR="00D52296" w:rsidRPr="00646476" w:rsidRDefault="00557186" w:rsidP="00D52296">
            <w:pPr>
              <w:rPr>
                <w:rFonts w:cs="Arial"/>
                <w:sz w:val="18"/>
                <w:szCs w:val="18"/>
              </w:rPr>
            </w:pPr>
            <w:r>
              <w:rPr>
                <w:rFonts w:cs="Arial"/>
                <w:sz w:val="18"/>
                <w:szCs w:val="18"/>
              </w:rPr>
              <w:t>21-1</w:t>
            </w:r>
          </w:p>
        </w:tc>
        <w:tc>
          <w:tcPr>
            <w:tcW w:w="1487" w:type="dxa"/>
          </w:tcPr>
          <w:p w14:paraId="291AC7DE" w14:textId="1FB38F11" w:rsidR="00D52296" w:rsidRPr="00646476" w:rsidRDefault="00557186" w:rsidP="00D52296">
            <w:pPr>
              <w:rPr>
                <w:rFonts w:cs="Arial"/>
                <w:sz w:val="18"/>
                <w:szCs w:val="18"/>
              </w:rPr>
            </w:pPr>
            <w:r>
              <w:rPr>
                <w:rFonts w:cs="Arial"/>
                <w:sz w:val="18"/>
                <w:szCs w:val="18"/>
              </w:rPr>
              <w:t>07/04/2021</w:t>
            </w:r>
          </w:p>
        </w:tc>
        <w:tc>
          <w:tcPr>
            <w:tcW w:w="1631" w:type="dxa"/>
          </w:tcPr>
          <w:p w14:paraId="0372454D" w14:textId="46842FF4" w:rsidR="00D52296" w:rsidRPr="00646476" w:rsidRDefault="00557186" w:rsidP="00D52296">
            <w:pPr>
              <w:rPr>
                <w:rFonts w:cs="Arial"/>
                <w:sz w:val="18"/>
                <w:szCs w:val="18"/>
              </w:rPr>
            </w:pPr>
            <w:r>
              <w:rPr>
                <w:rFonts w:cs="Arial"/>
                <w:sz w:val="18"/>
                <w:szCs w:val="18"/>
              </w:rPr>
              <w:t>21/05/2021</w:t>
            </w:r>
          </w:p>
        </w:tc>
        <w:tc>
          <w:tcPr>
            <w:tcW w:w="2552" w:type="dxa"/>
          </w:tcPr>
          <w:p w14:paraId="51D9508C" w14:textId="583086FF" w:rsidR="00D52296" w:rsidRPr="00646476" w:rsidRDefault="00557186" w:rsidP="0000788E">
            <w:pPr>
              <w:rPr>
                <w:rFonts w:cs="Arial"/>
                <w:sz w:val="18"/>
                <w:szCs w:val="18"/>
              </w:rPr>
            </w:pPr>
            <w:r>
              <w:rPr>
                <w:rFonts w:cs="Arial"/>
                <w:sz w:val="18"/>
                <w:szCs w:val="18"/>
              </w:rPr>
              <w:t>Guideline</w:t>
            </w:r>
            <w:r w:rsidRPr="00646476">
              <w:rPr>
                <w:rFonts w:cs="Arial"/>
                <w:sz w:val="18"/>
                <w:szCs w:val="18"/>
              </w:rPr>
              <w:t xml:space="preserve"> </w:t>
            </w:r>
            <w:r w:rsidR="00D52296" w:rsidRPr="00646476">
              <w:rPr>
                <w:rFonts w:cs="Arial"/>
                <w:sz w:val="18"/>
                <w:szCs w:val="18"/>
              </w:rPr>
              <w:t>established</w:t>
            </w:r>
          </w:p>
        </w:tc>
        <w:tc>
          <w:tcPr>
            <w:tcW w:w="2835" w:type="dxa"/>
          </w:tcPr>
          <w:p w14:paraId="18F3DFD5" w14:textId="5ED17204" w:rsidR="00D52296" w:rsidRPr="00646476" w:rsidRDefault="0000788E" w:rsidP="00511195">
            <w:pPr>
              <w:rPr>
                <w:rFonts w:cs="Arial"/>
                <w:sz w:val="18"/>
                <w:szCs w:val="18"/>
              </w:rPr>
            </w:pPr>
            <w:r>
              <w:rPr>
                <w:rFonts w:cs="Arial"/>
                <w:sz w:val="18"/>
                <w:szCs w:val="18"/>
              </w:rPr>
              <w:t>Manager</w:t>
            </w:r>
            <w:r w:rsidR="001C3F69">
              <w:rPr>
                <w:rFonts w:cs="Arial"/>
                <w:sz w:val="18"/>
                <w:szCs w:val="18"/>
              </w:rPr>
              <w:t>,</w:t>
            </w:r>
            <w:r>
              <w:rPr>
                <w:rFonts w:cs="Arial"/>
                <w:sz w:val="18"/>
                <w:szCs w:val="18"/>
              </w:rPr>
              <w:t xml:space="preserve"> Strategic Procure to Pay</w:t>
            </w:r>
          </w:p>
        </w:tc>
      </w:tr>
    </w:tbl>
    <w:p w14:paraId="1DD76187" w14:textId="77777777" w:rsidR="00E0611D" w:rsidRPr="00646476" w:rsidRDefault="00E0611D" w:rsidP="00E0611D">
      <w:pPr>
        <w:rPr>
          <w:sz w:val="18"/>
          <w:szCs w:val="18"/>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84"/>
      </w:tblGrid>
      <w:tr w:rsidR="00E0611D" w:rsidRPr="00646476" w14:paraId="15CD25F4" w14:textId="77777777" w:rsidTr="007362D2">
        <w:trPr>
          <w:trHeight w:val="493"/>
        </w:trPr>
        <w:tc>
          <w:tcPr>
            <w:tcW w:w="2376" w:type="dxa"/>
          </w:tcPr>
          <w:p w14:paraId="6AC52DEA" w14:textId="77777777" w:rsidR="00E0611D" w:rsidRPr="00646476" w:rsidRDefault="00DF2242" w:rsidP="007362D2">
            <w:pPr>
              <w:rPr>
                <w:sz w:val="18"/>
                <w:szCs w:val="18"/>
              </w:rPr>
            </w:pPr>
            <w:r w:rsidRPr="00646476">
              <w:rPr>
                <w:sz w:val="18"/>
                <w:szCs w:val="18"/>
              </w:rPr>
              <w:lastRenderedPageBreak/>
              <w:t>Keywords</w:t>
            </w:r>
          </w:p>
        </w:tc>
        <w:tc>
          <w:tcPr>
            <w:tcW w:w="7084" w:type="dxa"/>
          </w:tcPr>
          <w:p w14:paraId="297F5ADA" w14:textId="7A403688" w:rsidR="00E0611D" w:rsidRPr="00646476" w:rsidRDefault="0000788E" w:rsidP="007362D2">
            <w:pPr>
              <w:rPr>
                <w:sz w:val="18"/>
                <w:szCs w:val="18"/>
              </w:rPr>
            </w:pPr>
            <w:r>
              <w:rPr>
                <w:sz w:val="18"/>
                <w:szCs w:val="18"/>
              </w:rPr>
              <w:t>Modern salver, gender equity, social procurement, ethical, indigenous, reconciliation, disability</w:t>
            </w:r>
          </w:p>
        </w:tc>
      </w:tr>
      <w:tr w:rsidR="00557186" w:rsidRPr="00646476" w14:paraId="285C2718" w14:textId="77777777" w:rsidTr="007362D2">
        <w:trPr>
          <w:trHeight w:val="493"/>
        </w:trPr>
        <w:tc>
          <w:tcPr>
            <w:tcW w:w="2376" w:type="dxa"/>
          </w:tcPr>
          <w:p w14:paraId="2273F8CE" w14:textId="7CC90999" w:rsidR="00557186" w:rsidRPr="00646476" w:rsidRDefault="00557186" w:rsidP="007362D2">
            <w:pPr>
              <w:rPr>
                <w:sz w:val="18"/>
                <w:szCs w:val="18"/>
              </w:rPr>
            </w:pPr>
            <w:r>
              <w:rPr>
                <w:sz w:val="18"/>
                <w:szCs w:val="18"/>
              </w:rPr>
              <w:t>Contact Person</w:t>
            </w:r>
          </w:p>
        </w:tc>
        <w:tc>
          <w:tcPr>
            <w:tcW w:w="7084" w:type="dxa"/>
          </w:tcPr>
          <w:p w14:paraId="561CC270" w14:textId="653CB8E6" w:rsidR="00557186" w:rsidRDefault="00557186" w:rsidP="007362D2">
            <w:pPr>
              <w:rPr>
                <w:sz w:val="18"/>
                <w:szCs w:val="18"/>
              </w:rPr>
            </w:pPr>
            <w:r>
              <w:rPr>
                <w:sz w:val="18"/>
                <w:szCs w:val="18"/>
              </w:rPr>
              <w:t>Manager, Strategic Procure to Pay</w:t>
            </w:r>
          </w:p>
        </w:tc>
      </w:tr>
    </w:tbl>
    <w:p w14:paraId="7A35C36D" w14:textId="77777777" w:rsidR="00E0611D" w:rsidRPr="00646476" w:rsidRDefault="00E0611D" w:rsidP="003E4464">
      <w:pPr>
        <w:rPr>
          <w:sz w:val="18"/>
          <w:szCs w:val="18"/>
        </w:rPr>
      </w:pPr>
    </w:p>
    <w:sectPr w:rsidR="00E0611D" w:rsidRPr="00646476" w:rsidSect="009C7DB6">
      <w:headerReference w:type="even" r:id="rId60"/>
      <w:headerReference w:type="default" r:id="rId61"/>
      <w:footerReference w:type="even" r:id="rId62"/>
      <w:footerReference w:type="default" r:id="rId63"/>
      <w:headerReference w:type="first" r:id="rId64"/>
      <w:footerReference w:type="firs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257A" w14:textId="77777777" w:rsidR="00184193" w:rsidRDefault="00184193" w:rsidP="008A648F">
      <w:pPr>
        <w:spacing w:before="0" w:after="0"/>
      </w:pPr>
      <w:r>
        <w:separator/>
      </w:r>
    </w:p>
  </w:endnote>
  <w:endnote w:type="continuationSeparator" w:id="0">
    <w:p w14:paraId="67CECEC0" w14:textId="77777777" w:rsidR="00184193" w:rsidRDefault="00184193" w:rsidP="008A64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0025" w14:textId="77777777" w:rsidR="00030E7F" w:rsidRDefault="00030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3612" w14:textId="77777777" w:rsidR="00030E7F" w:rsidRDefault="00030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9846" w14:textId="77777777" w:rsidR="00030E7F" w:rsidRDefault="00030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B9A9" w14:textId="77777777" w:rsidR="00184193" w:rsidRDefault="00184193" w:rsidP="008A648F">
      <w:pPr>
        <w:spacing w:before="0" w:after="0"/>
      </w:pPr>
      <w:r>
        <w:separator/>
      </w:r>
    </w:p>
  </w:footnote>
  <w:footnote w:type="continuationSeparator" w:id="0">
    <w:p w14:paraId="5A33D31C" w14:textId="77777777" w:rsidR="00184193" w:rsidRDefault="00184193" w:rsidP="008A648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FF7E" w14:textId="77777777" w:rsidR="00030E7F" w:rsidRDefault="00030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8FC" w14:textId="4ED14066" w:rsidR="004F5C20" w:rsidRDefault="004F5C20">
    <w:pPr>
      <w:pStyle w:val="Header"/>
    </w:pPr>
    <w:r>
      <w:rPr>
        <w:noProof/>
        <w:color w:val="2B579A"/>
        <w:shd w:val="clear" w:color="auto" w:fill="E6E6E6"/>
        <w:lang w:eastAsia="en-AU"/>
      </w:rPr>
      <w:drawing>
        <wp:anchor distT="0" distB="0" distL="114300" distR="114300" simplePos="0" relativeHeight="251657216" behindDoc="0" locked="0" layoutInCell="1" allowOverlap="1" wp14:anchorId="7556D85F" wp14:editId="1FB7B205">
          <wp:simplePos x="0" y="0"/>
          <wp:positionH relativeFrom="column">
            <wp:posOffset>5145206</wp:posOffset>
          </wp:positionH>
          <wp:positionV relativeFrom="paragraph">
            <wp:posOffset>-272321</wp:posOffset>
          </wp:positionV>
          <wp:extent cx="1188000" cy="622800"/>
          <wp:effectExtent l="0" t="0" r="0" b="635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000" cy="62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99B1" w14:textId="77777777" w:rsidR="00030E7F" w:rsidRDefault="00030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73E"/>
    <w:multiLevelType w:val="hybridMultilevel"/>
    <w:tmpl w:val="25269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B6F37"/>
    <w:multiLevelType w:val="multilevel"/>
    <w:tmpl w:val="56F8CE3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EA920CE"/>
    <w:multiLevelType w:val="multilevel"/>
    <w:tmpl w:val="5860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03B55"/>
    <w:multiLevelType w:val="hybridMultilevel"/>
    <w:tmpl w:val="E3643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981776"/>
    <w:multiLevelType w:val="hybridMultilevel"/>
    <w:tmpl w:val="8DBA9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823613"/>
    <w:multiLevelType w:val="multilevel"/>
    <w:tmpl w:val="B53C70F4"/>
    <w:lvl w:ilvl="0">
      <w:start w:val="1"/>
      <w:numFmt w:val="decimal"/>
      <w:pStyle w:val="ListLevel1-Heading"/>
      <w:lvlText w:val="%1."/>
      <w:lvlJc w:val="left"/>
      <w:pPr>
        <w:ind w:left="360" w:hanging="360"/>
      </w:pPr>
    </w:lvl>
    <w:lvl w:ilvl="1">
      <w:start w:val="1"/>
      <w:numFmt w:val="decimal"/>
      <w:pStyle w:val="ListLevel2-Text"/>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FA638F"/>
    <w:multiLevelType w:val="hybridMultilevel"/>
    <w:tmpl w:val="96582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BC1C88"/>
    <w:multiLevelType w:val="multilevel"/>
    <w:tmpl w:val="56F8CE3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30A205B"/>
    <w:multiLevelType w:val="hybridMultilevel"/>
    <w:tmpl w:val="593A5D2A"/>
    <w:lvl w:ilvl="0" w:tplc="B09ABB46">
      <w:start w:val="1"/>
      <w:numFmt w:val="bullet"/>
      <w:pStyle w:val="ListLevel3-Bullet"/>
      <w:lvlText w:val=""/>
      <w:lvlJc w:val="left"/>
      <w:pPr>
        <w:ind w:left="720" w:hanging="360"/>
      </w:pPr>
      <w:rPr>
        <w:rFonts w:ascii="Symbol" w:hAnsi="Symbol" w:hint="default"/>
      </w:rPr>
    </w:lvl>
    <w:lvl w:ilvl="1" w:tplc="93C46F92" w:tentative="1">
      <w:start w:val="1"/>
      <w:numFmt w:val="bullet"/>
      <w:lvlText w:val="o"/>
      <w:lvlJc w:val="left"/>
      <w:pPr>
        <w:ind w:left="1440" w:hanging="360"/>
      </w:pPr>
      <w:rPr>
        <w:rFonts w:ascii="Courier New" w:hAnsi="Courier New" w:cs="Courier New" w:hint="default"/>
      </w:rPr>
    </w:lvl>
    <w:lvl w:ilvl="2" w:tplc="B02E53DE" w:tentative="1">
      <w:start w:val="1"/>
      <w:numFmt w:val="bullet"/>
      <w:lvlText w:val=""/>
      <w:lvlJc w:val="left"/>
      <w:pPr>
        <w:ind w:left="2160" w:hanging="360"/>
      </w:pPr>
      <w:rPr>
        <w:rFonts w:ascii="Wingdings" w:hAnsi="Wingdings" w:hint="default"/>
      </w:rPr>
    </w:lvl>
    <w:lvl w:ilvl="3" w:tplc="0534FF82" w:tentative="1">
      <w:start w:val="1"/>
      <w:numFmt w:val="bullet"/>
      <w:lvlText w:val=""/>
      <w:lvlJc w:val="left"/>
      <w:pPr>
        <w:ind w:left="2880" w:hanging="360"/>
      </w:pPr>
      <w:rPr>
        <w:rFonts w:ascii="Symbol" w:hAnsi="Symbol" w:hint="default"/>
      </w:rPr>
    </w:lvl>
    <w:lvl w:ilvl="4" w:tplc="B78E6A60" w:tentative="1">
      <w:start w:val="1"/>
      <w:numFmt w:val="bullet"/>
      <w:lvlText w:val="o"/>
      <w:lvlJc w:val="left"/>
      <w:pPr>
        <w:ind w:left="3600" w:hanging="360"/>
      </w:pPr>
      <w:rPr>
        <w:rFonts w:ascii="Courier New" w:hAnsi="Courier New" w:cs="Courier New" w:hint="default"/>
      </w:rPr>
    </w:lvl>
    <w:lvl w:ilvl="5" w:tplc="4D261E4E" w:tentative="1">
      <w:start w:val="1"/>
      <w:numFmt w:val="bullet"/>
      <w:lvlText w:val=""/>
      <w:lvlJc w:val="left"/>
      <w:pPr>
        <w:ind w:left="4320" w:hanging="360"/>
      </w:pPr>
      <w:rPr>
        <w:rFonts w:ascii="Wingdings" w:hAnsi="Wingdings" w:hint="default"/>
      </w:rPr>
    </w:lvl>
    <w:lvl w:ilvl="6" w:tplc="F3EA1E26" w:tentative="1">
      <w:start w:val="1"/>
      <w:numFmt w:val="bullet"/>
      <w:lvlText w:val=""/>
      <w:lvlJc w:val="left"/>
      <w:pPr>
        <w:ind w:left="5040" w:hanging="360"/>
      </w:pPr>
      <w:rPr>
        <w:rFonts w:ascii="Symbol" w:hAnsi="Symbol" w:hint="default"/>
      </w:rPr>
    </w:lvl>
    <w:lvl w:ilvl="7" w:tplc="E466C0F8" w:tentative="1">
      <w:start w:val="1"/>
      <w:numFmt w:val="bullet"/>
      <w:lvlText w:val="o"/>
      <w:lvlJc w:val="left"/>
      <w:pPr>
        <w:ind w:left="5760" w:hanging="360"/>
      </w:pPr>
      <w:rPr>
        <w:rFonts w:ascii="Courier New" w:hAnsi="Courier New" w:cs="Courier New" w:hint="default"/>
      </w:rPr>
    </w:lvl>
    <w:lvl w:ilvl="8" w:tplc="6D107B6A" w:tentative="1">
      <w:start w:val="1"/>
      <w:numFmt w:val="bullet"/>
      <w:lvlText w:val=""/>
      <w:lvlJc w:val="left"/>
      <w:pPr>
        <w:ind w:left="6480" w:hanging="360"/>
      </w:pPr>
      <w:rPr>
        <w:rFonts w:ascii="Wingdings" w:hAnsi="Wingdings" w:hint="default"/>
      </w:rPr>
    </w:lvl>
  </w:abstractNum>
  <w:abstractNum w:abstractNumId="9" w15:restartNumberingAfterBreak="0">
    <w:nsid w:val="437B00FB"/>
    <w:multiLevelType w:val="hybridMultilevel"/>
    <w:tmpl w:val="B224A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9A2667"/>
    <w:multiLevelType w:val="hybridMultilevel"/>
    <w:tmpl w:val="F8A21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F043EB"/>
    <w:multiLevelType w:val="hybridMultilevel"/>
    <w:tmpl w:val="8F2E6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8C3F34"/>
    <w:multiLevelType w:val="multilevel"/>
    <w:tmpl w:val="C536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F75A50"/>
    <w:multiLevelType w:val="hybridMultilevel"/>
    <w:tmpl w:val="DB004CFC"/>
    <w:lvl w:ilvl="0" w:tplc="D9E23CF2">
      <w:start w:val="1"/>
      <w:numFmt w:val="bullet"/>
      <w:lvlText w:val=""/>
      <w:lvlJc w:val="left"/>
      <w:pPr>
        <w:ind w:left="720" w:hanging="360"/>
      </w:pPr>
      <w:rPr>
        <w:rFonts w:ascii="Symbol" w:hAnsi="Symbol" w:hint="default"/>
      </w:rPr>
    </w:lvl>
    <w:lvl w:ilvl="1" w:tplc="76CCEED4">
      <w:start w:val="1"/>
      <w:numFmt w:val="bullet"/>
      <w:lvlText w:val="o"/>
      <w:lvlJc w:val="left"/>
      <w:pPr>
        <w:ind w:left="1440" w:hanging="360"/>
      </w:pPr>
      <w:rPr>
        <w:rFonts w:ascii="Courier New" w:hAnsi="Courier New" w:hint="default"/>
      </w:rPr>
    </w:lvl>
    <w:lvl w:ilvl="2" w:tplc="D9CAB0E4">
      <w:start w:val="1"/>
      <w:numFmt w:val="bullet"/>
      <w:lvlText w:val=""/>
      <w:lvlJc w:val="left"/>
      <w:pPr>
        <w:ind w:left="2160" w:hanging="360"/>
      </w:pPr>
      <w:rPr>
        <w:rFonts w:ascii="Wingdings" w:hAnsi="Wingdings" w:hint="default"/>
      </w:rPr>
    </w:lvl>
    <w:lvl w:ilvl="3" w:tplc="8F0083FA">
      <w:start w:val="1"/>
      <w:numFmt w:val="bullet"/>
      <w:lvlText w:val=""/>
      <w:lvlJc w:val="left"/>
      <w:pPr>
        <w:ind w:left="2880" w:hanging="360"/>
      </w:pPr>
      <w:rPr>
        <w:rFonts w:ascii="Symbol" w:hAnsi="Symbol" w:hint="default"/>
      </w:rPr>
    </w:lvl>
    <w:lvl w:ilvl="4" w:tplc="80329C2A">
      <w:start w:val="1"/>
      <w:numFmt w:val="bullet"/>
      <w:lvlText w:val="o"/>
      <w:lvlJc w:val="left"/>
      <w:pPr>
        <w:ind w:left="3600" w:hanging="360"/>
      </w:pPr>
      <w:rPr>
        <w:rFonts w:ascii="Courier New" w:hAnsi="Courier New" w:hint="default"/>
      </w:rPr>
    </w:lvl>
    <w:lvl w:ilvl="5" w:tplc="8B140A20">
      <w:start w:val="1"/>
      <w:numFmt w:val="bullet"/>
      <w:lvlText w:val=""/>
      <w:lvlJc w:val="left"/>
      <w:pPr>
        <w:ind w:left="4320" w:hanging="360"/>
      </w:pPr>
      <w:rPr>
        <w:rFonts w:ascii="Wingdings" w:hAnsi="Wingdings" w:hint="default"/>
      </w:rPr>
    </w:lvl>
    <w:lvl w:ilvl="6" w:tplc="C1F09B6C">
      <w:start w:val="1"/>
      <w:numFmt w:val="bullet"/>
      <w:lvlText w:val=""/>
      <w:lvlJc w:val="left"/>
      <w:pPr>
        <w:ind w:left="5040" w:hanging="360"/>
      </w:pPr>
      <w:rPr>
        <w:rFonts w:ascii="Symbol" w:hAnsi="Symbol" w:hint="default"/>
      </w:rPr>
    </w:lvl>
    <w:lvl w:ilvl="7" w:tplc="F698E452">
      <w:start w:val="1"/>
      <w:numFmt w:val="bullet"/>
      <w:lvlText w:val="o"/>
      <w:lvlJc w:val="left"/>
      <w:pPr>
        <w:ind w:left="5760" w:hanging="360"/>
      </w:pPr>
      <w:rPr>
        <w:rFonts w:ascii="Courier New" w:hAnsi="Courier New" w:hint="default"/>
      </w:rPr>
    </w:lvl>
    <w:lvl w:ilvl="8" w:tplc="CFC0AD40">
      <w:start w:val="1"/>
      <w:numFmt w:val="bullet"/>
      <w:lvlText w:val=""/>
      <w:lvlJc w:val="left"/>
      <w:pPr>
        <w:ind w:left="6480" w:hanging="360"/>
      </w:pPr>
      <w:rPr>
        <w:rFonts w:ascii="Wingdings" w:hAnsi="Wingdings" w:hint="default"/>
      </w:rPr>
    </w:lvl>
  </w:abstractNum>
  <w:abstractNum w:abstractNumId="14" w15:restartNumberingAfterBreak="0">
    <w:nsid w:val="56C04089"/>
    <w:multiLevelType w:val="hybridMultilevel"/>
    <w:tmpl w:val="2D928966"/>
    <w:lvl w:ilvl="0" w:tplc="B7862F3E">
      <w:start w:val="1"/>
      <w:numFmt w:val="bullet"/>
      <w:lvlText w:val=""/>
      <w:lvlJc w:val="left"/>
      <w:pPr>
        <w:ind w:left="720" w:hanging="360"/>
      </w:pPr>
      <w:rPr>
        <w:rFonts w:ascii="Symbol" w:hAnsi="Symbol" w:hint="default"/>
      </w:rPr>
    </w:lvl>
    <w:lvl w:ilvl="1" w:tplc="C114CF60">
      <w:start w:val="1"/>
      <w:numFmt w:val="bullet"/>
      <w:lvlText w:val="o"/>
      <w:lvlJc w:val="left"/>
      <w:pPr>
        <w:ind w:left="1440" w:hanging="360"/>
      </w:pPr>
      <w:rPr>
        <w:rFonts w:ascii="Courier New" w:hAnsi="Courier New" w:hint="default"/>
      </w:rPr>
    </w:lvl>
    <w:lvl w:ilvl="2" w:tplc="0C08ECF4">
      <w:start w:val="1"/>
      <w:numFmt w:val="bullet"/>
      <w:lvlText w:val=""/>
      <w:lvlJc w:val="left"/>
      <w:pPr>
        <w:ind w:left="2160" w:hanging="360"/>
      </w:pPr>
      <w:rPr>
        <w:rFonts w:ascii="Wingdings" w:hAnsi="Wingdings" w:hint="default"/>
      </w:rPr>
    </w:lvl>
    <w:lvl w:ilvl="3" w:tplc="14C677A2">
      <w:start w:val="1"/>
      <w:numFmt w:val="bullet"/>
      <w:lvlText w:val=""/>
      <w:lvlJc w:val="left"/>
      <w:pPr>
        <w:ind w:left="2880" w:hanging="360"/>
      </w:pPr>
      <w:rPr>
        <w:rFonts w:ascii="Symbol" w:hAnsi="Symbol" w:hint="default"/>
      </w:rPr>
    </w:lvl>
    <w:lvl w:ilvl="4" w:tplc="F8FA41E4">
      <w:start w:val="1"/>
      <w:numFmt w:val="bullet"/>
      <w:lvlText w:val="o"/>
      <w:lvlJc w:val="left"/>
      <w:pPr>
        <w:ind w:left="3600" w:hanging="360"/>
      </w:pPr>
      <w:rPr>
        <w:rFonts w:ascii="Courier New" w:hAnsi="Courier New" w:hint="default"/>
      </w:rPr>
    </w:lvl>
    <w:lvl w:ilvl="5" w:tplc="21CC14A0">
      <w:start w:val="1"/>
      <w:numFmt w:val="bullet"/>
      <w:lvlText w:val=""/>
      <w:lvlJc w:val="left"/>
      <w:pPr>
        <w:ind w:left="4320" w:hanging="360"/>
      </w:pPr>
      <w:rPr>
        <w:rFonts w:ascii="Wingdings" w:hAnsi="Wingdings" w:hint="default"/>
      </w:rPr>
    </w:lvl>
    <w:lvl w:ilvl="6" w:tplc="9D068B22">
      <w:start w:val="1"/>
      <w:numFmt w:val="bullet"/>
      <w:lvlText w:val=""/>
      <w:lvlJc w:val="left"/>
      <w:pPr>
        <w:ind w:left="5040" w:hanging="360"/>
      </w:pPr>
      <w:rPr>
        <w:rFonts w:ascii="Symbol" w:hAnsi="Symbol" w:hint="default"/>
      </w:rPr>
    </w:lvl>
    <w:lvl w:ilvl="7" w:tplc="012A19B6">
      <w:start w:val="1"/>
      <w:numFmt w:val="bullet"/>
      <w:lvlText w:val="o"/>
      <w:lvlJc w:val="left"/>
      <w:pPr>
        <w:ind w:left="5760" w:hanging="360"/>
      </w:pPr>
      <w:rPr>
        <w:rFonts w:ascii="Courier New" w:hAnsi="Courier New" w:hint="default"/>
      </w:rPr>
    </w:lvl>
    <w:lvl w:ilvl="8" w:tplc="9DDA28FE">
      <w:start w:val="1"/>
      <w:numFmt w:val="bullet"/>
      <w:lvlText w:val=""/>
      <w:lvlJc w:val="left"/>
      <w:pPr>
        <w:ind w:left="6480" w:hanging="360"/>
      </w:pPr>
      <w:rPr>
        <w:rFonts w:ascii="Wingdings" w:hAnsi="Wingdings" w:hint="default"/>
      </w:rPr>
    </w:lvl>
  </w:abstractNum>
  <w:abstractNum w:abstractNumId="15" w15:restartNumberingAfterBreak="0">
    <w:nsid w:val="57AC285C"/>
    <w:multiLevelType w:val="hybridMultilevel"/>
    <w:tmpl w:val="11E03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6422DB"/>
    <w:multiLevelType w:val="hybridMultilevel"/>
    <w:tmpl w:val="A9E0A120"/>
    <w:lvl w:ilvl="0" w:tplc="BB2CF9D6">
      <w:start w:val="1"/>
      <w:numFmt w:val="decimal"/>
      <w:lvlText w:val="%1."/>
      <w:lvlJc w:val="left"/>
      <w:pPr>
        <w:ind w:left="720" w:hanging="360"/>
      </w:pPr>
    </w:lvl>
    <w:lvl w:ilvl="1" w:tplc="40D45C0A">
      <w:start w:val="1"/>
      <w:numFmt w:val="lowerLetter"/>
      <w:lvlText w:val="%2."/>
      <w:lvlJc w:val="left"/>
      <w:pPr>
        <w:ind w:left="1440" w:hanging="360"/>
      </w:pPr>
    </w:lvl>
    <w:lvl w:ilvl="2" w:tplc="7A8A848C">
      <w:start w:val="1"/>
      <w:numFmt w:val="lowerRoman"/>
      <w:lvlText w:val="%3."/>
      <w:lvlJc w:val="right"/>
      <w:pPr>
        <w:ind w:left="2160" w:hanging="180"/>
      </w:pPr>
    </w:lvl>
    <w:lvl w:ilvl="3" w:tplc="6532C848">
      <w:start w:val="1"/>
      <w:numFmt w:val="decimal"/>
      <w:lvlText w:val="%4."/>
      <w:lvlJc w:val="left"/>
      <w:pPr>
        <w:ind w:left="2880" w:hanging="360"/>
      </w:pPr>
    </w:lvl>
    <w:lvl w:ilvl="4" w:tplc="11E49EF4">
      <w:start w:val="1"/>
      <w:numFmt w:val="lowerLetter"/>
      <w:lvlText w:val="%5."/>
      <w:lvlJc w:val="left"/>
      <w:pPr>
        <w:ind w:left="3600" w:hanging="360"/>
      </w:pPr>
    </w:lvl>
    <w:lvl w:ilvl="5" w:tplc="737CE4D0">
      <w:start w:val="1"/>
      <w:numFmt w:val="lowerRoman"/>
      <w:lvlText w:val="%6."/>
      <w:lvlJc w:val="right"/>
      <w:pPr>
        <w:ind w:left="4320" w:hanging="180"/>
      </w:pPr>
    </w:lvl>
    <w:lvl w:ilvl="6" w:tplc="A80426E0">
      <w:start w:val="1"/>
      <w:numFmt w:val="decimal"/>
      <w:lvlText w:val="%7."/>
      <w:lvlJc w:val="left"/>
      <w:pPr>
        <w:ind w:left="5040" w:hanging="360"/>
      </w:pPr>
    </w:lvl>
    <w:lvl w:ilvl="7" w:tplc="D39CBF02">
      <w:start w:val="1"/>
      <w:numFmt w:val="lowerLetter"/>
      <w:lvlText w:val="%8."/>
      <w:lvlJc w:val="left"/>
      <w:pPr>
        <w:ind w:left="5760" w:hanging="360"/>
      </w:pPr>
    </w:lvl>
    <w:lvl w:ilvl="8" w:tplc="31C49B12">
      <w:start w:val="1"/>
      <w:numFmt w:val="lowerRoman"/>
      <w:lvlText w:val="%9."/>
      <w:lvlJc w:val="right"/>
      <w:pPr>
        <w:ind w:left="6480" w:hanging="180"/>
      </w:pPr>
    </w:lvl>
  </w:abstractNum>
  <w:num w:numId="1">
    <w:abstractNumId w:val="13"/>
  </w:num>
  <w:num w:numId="2">
    <w:abstractNumId w:val="16"/>
  </w:num>
  <w:num w:numId="3">
    <w:abstractNumId w:val="14"/>
  </w:num>
  <w:num w:numId="4">
    <w:abstractNumId w:val="5"/>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3"/>
  </w:num>
  <w:num w:numId="10">
    <w:abstractNumId w:val="4"/>
  </w:num>
  <w:num w:numId="11">
    <w:abstractNumId w:val="10"/>
  </w:num>
  <w:num w:numId="12">
    <w:abstractNumId w:val="6"/>
  </w:num>
  <w:num w:numId="13">
    <w:abstractNumId w:val="15"/>
  </w:num>
  <w:num w:numId="14">
    <w:abstractNumId w:val="9"/>
  </w:num>
  <w:num w:numId="15">
    <w:abstractNumId w:val="1"/>
  </w:num>
  <w:num w:numId="16">
    <w:abstractNumId w:val="2"/>
  </w:num>
  <w:num w:numId="17">
    <w:abstractNumId w:val="7"/>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22E"/>
    <w:rsid w:val="00000BCB"/>
    <w:rsid w:val="000028F5"/>
    <w:rsid w:val="00004F15"/>
    <w:rsid w:val="0000788E"/>
    <w:rsid w:val="00011648"/>
    <w:rsid w:val="000124D5"/>
    <w:rsid w:val="00014F34"/>
    <w:rsid w:val="00021874"/>
    <w:rsid w:val="00021E5D"/>
    <w:rsid w:val="00023BF2"/>
    <w:rsid w:val="000240BF"/>
    <w:rsid w:val="00030E7F"/>
    <w:rsid w:val="000316A0"/>
    <w:rsid w:val="0003533F"/>
    <w:rsid w:val="00036A9F"/>
    <w:rsid w:val="000411E1"/>
    <w:rsid w:val="00050429"/>
    <w:rsid w:val="000506CC"/>
    <w:rsid w:val="00050AE1"/>
    <w:rsid w:val="00050C79"/>
    <w:rsid w:val="00052B10"/>
    <w:rsid w:val="00052B82"/>
    <w:rsid w:val="000545F3"/>
    <w:rsid w:val="00063215"/>
    <w:rsid w:val="000636A5"/>
    <w:rsid w:val="00063933"/>
    <w:rsid w:val="000679EF"/>
    <w:rsid w:val="00076B8A"/>
    <w:rsid w:val="00080049"/>
    <w:rsid w:val="00080C79"/>
    <w:rsid w:val="0009077B"/>
    <w:rsid w:val="00092A03"/>
    <w:rsid w:val="00094C1B"/>
    <w:rsid w:val="000A10AA"/>
    <w:rsid w:val="000A32A5"/>
    <w:rsid w:val="000A48B7"/>
    <w:rsid w:val="000B00C4"/>
    <w:rsid w:val="000B0E3D"/>
    <w:rsid w:val="000B24B9"/>
    <w:rsid w:val="000B477F"/>
    <w:rsid w:val="000B5D5D"/>
    <w:rsid w:val="000C0B1B"/>
    <w:rsid w:val="000C2EB0"/>
    <w:rsid w:val="000C346A"/>
    <w:rsid w:val="000C6BC5"/>
    <w:rsid w:val="000D08D4"/>
    <w:rsid w:val="000D29D6"/>
    <w:rsid w:val="000DA7CA"/>
    <w:rsid w:val="000E2747"/>
    <w:rsid w:val="000F216A"/>
    <w:rsid w:val="000F3FA0"/>
    <w:rsid w:val="000F4DA1"/>
    <w:rsid w:val="000F62F1"/>
    <w:rsid w:val="0010349B"/>
    <w:rsid w:val="00105F37"/>
    <w:rsid w:val="00106419"/>
    <w:rsid w:val="00110A0D"/>
    <w:rsid w:val="00111E3D"/>
    <w:rsid w:val="001168AB"/>
    <w:rsid w:val="001169AB"/>
    <w:rsid w:val="001214BE"/>
    <w:rsid w:val="00121C22"/>
    <w:rsid w:val="00124091"/>
    <w:rsid w:val="00127D21"/>
    <w:rsid w:val="00131694"/>
    <w:rsid w:val="0013322A"/>
    <w:rsid w:val="00136169"/>
    <w:rsid w:val="0014286D"/>
    <w:rsid w:val="0014305B"/>
    <w:rsid w:val="0015006B"/>
    <w:rsid w:val="001509CD"/>
    <w:rsid w:val="00154391"/>
    <w:rsid w:val="0015670B"/>
    <w:rsid w:val="00161057"/>
    <w:rsid w:val="001633CD"/>
    <w:rsid w:val="00163B66"/>
    <w:rsid w:val="00164487"/>
    <w:rsid w:val="001645AA"/>
    <w:rsid w:val="0017227A"/>
    <w:rsid w:val="00173E9D"/>
    <w:rsid w:val="001757C4"/>
    <w:rsid w:val="00176F07"/>
    <w:rsid w:val="001803A1"/>
    <w:rsid w:val="001817BA"/>
    <w:rsid w:val="00184193"/>
    <w:rsid w:val="00185D87"/>
    <w:rsid w:val="00187F1C"/>
    <w:rsid w:val="0019222E"/>
    <w:rsid w:val="00192450"/>
    <w:rsid w:val="001929F8"/>
    <w:rsid w:val="0019395A"/>
    <w:rsid w:val="00195B49"/>
    <w:rsid w:val="00197442"/>
    <w:rsid w:val="0019766E"/>
    <w:rsid w:val="001A057E"/>
    <w:rsid w:val="001A4A7C"/>
    <w:rsid w:val="001A5F11"/>
    <w:rsid w:val="001A69D0"/>
    <w:rsid w:val="001C23AE"/>
    <w:rsid w:val="001C295C"/>
    <w:rsid w:val="001C3F69"/>
    <w:rsid w:val="001D3144"/>
    <w:rsid w:val="001D4E2F"/>
    <w:rsid w:val="001D550F"/>
    <w:rsid w:val="001E22D1"/>
    <w:rsid w:val="001F0791"/>
    <w:rsid w:val="001F2458"/>
    <w:rsid w:val="001F620D"/>
    <w:rsid w:val="001F7DB6"/>
    <w:rsid w:val="002003DA"/>
    <w:rsid w:val="00202BDD"/>
    <w:rsid w:val="00204497"/>
    <w:rsid w:val="00205F70"/>
    <w:rsid w:val="0021095C"/>
    <w:rsid w:val="00212EDC"/>
    <w:rsid w:val="0021535A"/>
    <w:rsid w:val="0021720D"/>
    <w:rsid w:val="0021776F"/>
    <w:rsid w:val="00217843"/>
    <w:rsid w:val="00226793"/>
    <w:rsid w:val="00227B50"/>
    <w:rsid w:val="002325E6"/>
    <w:rsid w:val="0023493E"/>
    <w:rsid w:val="00236236"/>
    <w:rsid w:val="00240A72"/>
    <w:rsid w:val="00241C9C"/>
    <w:rsid w:val="0024459C"/>
    <w:rsid w:val="002463EC"/>
    <w:rsid w:val="00251A5D"/>
    <w:rsid w:val="002521BA"/>
    <w:rsid w:val="002523C8"/>
    <w:rsid w:val="00253F1A"/>
    <w:rsid w:val="0025655A"/>
    <w:rsid w:val="00260C18"/>
    <w:rsid w:val="00265F44"/>
    <w:rsid w:val="00273FEB"/>
    <w:rsid w:val="00276661"/>
    <w:rsid w:val="0027766C"/>
    <w:rsid w:val="00285126"/>
    <w:rsid w:val="00286C81"/>
    <w:rsid w:val="00287E12"/>
    <w:rsid w:val="002901A3"/>
    <w:rsid w:val="0029248B"/>
    <w:rsid w:val="00292528"/>
    <w:rsid w:val="00293270"/>
    <w:rsid w:val="00295F07"/>
    <w:rsid w:val="0029627A"/>
    <w:rsid w:val="002A046F"/>
    <w:rsid w:val="002A3918"/>
    <w:rsid w:val="002A5147"/>
    <w:rsid w:val="002A779F"/>
    <w:rsid w:val="002B127A"/>
    <w:rsid w:val="002B24E9"/>
    <w:rsid w:val="002B54F3"/>
    <w:rsid w:val="002C17D1"/>
    <w:rsid w:val="002C1FC9"/>
    <w:rsid w:val="002C4076"/>
    <w:rsid w:val="002C5A19"/>
    <w:rsid w:val="002C5D98"/>
    <w:rsid w:val="002C73E1"/>
    <w:rsid w:val="002C792E"/>
    <w:rsid w:val="002D0F8E"/>
    <w:rsid w:val="002D11CB"/>
    <w:rsid w:val="002D2897"/>
    <w:rsid w:val="002D4748"/>
    <w:rsid w:val="002D4878"/>
    <w:rsid w:val="002D4FE6"/>
    <w:rsid w:val="002D754C"/>
    <w:rsid w:val="002E0FB2"/>
    <w:rsid w:val="002E4134"/>
    <w:rsid w:val="002E48C8"/>
    <w:rsid w:val="002E55E8"/>
    <w:rsid w:val="002E68BB"/>
    <w:rsid w:val="002F3979"/>
    <w:rsid w:val="002F432D"/>
    <w:rsid w:val="002F69D9"/>
    <w:rsid w:val="00301444"/>
    <w:rsid w:val="00303B83"/>
    <w:rsid w:val="00310D30"/>
    <w:rsid w:val="00313ED5"/>
    <w:rsid w:val="00320E78"/>
    <w:rsid w:val="00325812"/>
    <w:rsid w:val="0032582C"/>
    <w:rsid w:val="003265DF"/>
    <w:rsid w:val="003276B7"/>
    <w:rsid w:val="00331BC8"/>
    <w:rsid w:val="00333855"/>
    <w:rsid w:val="00333BFD"/>
    <w:rsid w:val="00334A3A"/>
    <w:rsid w:val="00335820"/>
    <w:rsid w:val="00335E33"/>
    <w:rsid w:val="003363C8"/>
    <w:rsid w:val="00342D2A"/>
    <w:rsid w:val="00344D77"/>
    <w:rsid w:val="0034647D"/>
    <w:rsid w:val="003472DF"/>
    <w:rsid w:val="00347563"/>
    <w:rsid w:val="00353772"/>
    <w:rsid w:val="00365C58"/>
    <w:rsid w:val="0036782E"/>
    <w:rsid w:val="003719DF"/>
    <w:rsid w:val="00371CF5"/>
    <w:rsid w:val="00385003"/>
    <w:rsid w:val="00390D9D"/>
    <w:rsid w:val="00391C60"/>
    <w:rsid w:val="003931B2"/>
    <w:rsid w:val="00393234"/>
    <w:rsid w:val="00393F8B"/>
    <w:rsid w:val="0039627C"/>
    <w:rsid w:val="00397809"/>
    <w:rsid w:val="003A12B4"/>
    <w:rsid w:val="003A159D"/>
    <w:rsid w:val="003A3B40"/>
    <w:rsid w:val="003A3F48"/>
    <w:rsid w:val="003B207F"/>
    <w:rsid w:val="003B3E88"/>
    <w:rsid w:val="003C35D4"/>
    <w:rsid w:val="003C44CC"/>
    <w:rsid w:val="003C7212"/>
    <w:rsid w:val="003D0D72"/>
    <w:rsid w:val="003D6F06"/>
    <w:rsid w:val="003D7A13"/>
    <w:rsid w:val="003E0E49"/>
    <w:rsid w:val="003E4464"/>
    <w:rsid w:val="003E523D"/>
    <w:rsid w:val="003E6233"/>
    <w:rsid w:val="003F18FD"/>
    <w:rsid w:val="003F5238"/>
    <w:rsid w:val="003F5B68"/>
    <w:rsid w:val="003F6321"/>
    <w:rsid w:val="00402BE6"/>
    <w:rsid w:val="004203B8"/>
    <w:rsid w:val="00422C12"/>
    <w:rsid w:val="00423CF4"/>
    <w:rsid w:val="00425C15"/>
    <w:rsid w:val="0043151E"/>
    <w:rsid w:val="0043208E"/>
    <w:rsid w:val="00433F2C"/>
    <w:rsid w:val="004368E5"/>
    <w:rsid w:val="00440A55"/>
    <w:rsid w:val="00442D3D"/>
    <w:rsid w:val="0044437B"/>
    <w:rsid w:val="004517B6"/>
    <w:rsid w:val="00452797"/>
    <w:rsid w:val="00456259"/>
    <w:rsid w:val="0046084F"/>
    <w:rsid w:val="00463253"/>
    <w:rsid w:val="0047130E"/>
    <w:rsid w:val="0047269A"/>
    <w:rsid w:val="0048310E"/>
    <w:rsid w:val="00483732"/>
    <w:rsid w:val="00483A73"/>
    <w:rsid w:val="0048568F"/>
    <w:rsid w:val="004861F6"/>
    <w:rsid w:val="004967A3"/>
    <w:rsid w:val="004973BD"/>
    <w:rsid w:val="004A0AEB"/>
    <w:rsid w:val="004A5F07"/>
    <w:rsid w:val="004B2013"/>
    <w:rsid w:val="004B4CE8"/>
    <w:rsid w:val="004B58D3"/>
    <w:rsid w:val="004B7D53"/>
    <w:rsid w:val="004B7FAD"/>
    <w:rsid w:val="004C0ECE"/>
    <w:rsid w:val="004C1C57"/>
    <w:rsid w:val="004C3E4E"/>
    <w:rsid w:val="004C3ED7"/>
    <w:rsid w:val="004C400B"/>
    <w:rsid w:val="004D206A"/>
    <w:rsid w:val="004D3250"/>
    <w:rsid w:val="004D39C7"/>
    <w:rsid w:val="004D4008"/>
    <w:rsid w:val="004D5BD7"/>
    <w:rsid w:val="004E06DA"/>
    <w:rsid w:val="004E14CC"/>
    <w:rsid w:val="004E3DE1"/>
    <w:rsid w:val="004E50D3"/>
    <w:rsid w:val="004F141E"/>
    <w:rsid w:val="004F1506"/>
    <w:rsid w:val="004F167E"/>
    <w:rsid w:val="004F1771"/>
    <w:rsid w:val="004F5C20"/>
    <w:rsid w:val="004F5CD2"/>
    <w:rsid w:val="004F61B1"/>
    <w:rsid w:val="004F7DAB"/>
    <w:rsid w:val="00501BF9"/>
    <w:rsid w:val="00503C29"/>
    <w:rsid w:val="00505AD1"/>
    <w:rsid w:val="00510B66"/>
    <w:rsid w:val="00511195"/>
    <w:rsid w:val="00513BA6"/>
    <w:rsid w:val="005224BB"/>
    <w:rsid w:val="0052379D"/>
    <w:rsid w:val="00524D43"/>
    <w:rsid w:val="00531C63"/>
    <w:rsid w:val="00533BC6"/>
    <w:rsid w:val="0053548F"/>
    <w:rsid w:val="00541C7B"/>
    <w:rsid w:val="0054325F"/>
    <w:rsid w:val="0054533D"/>
    <w:rsid w:val="0054561D"/>
    <w:rsid w:val="005520DA"/>
    <w:rsid w:val="005540F8"/>
    <w:rsid w:val="00557186"/>
    <w:rsid w:val="005642B6"/>
    <w:rsid w:val="005642BD"/>
    <w:rsid w:val="00570B49"/>
    <w:rsid w:val="005713BA"/>
    <w:rsid w:val="0058003A"/>
    <w:rsid w:val="005835E9"/>
    <w:rsid w:val="005856BC"/>
    <w:rsid w:val="00585EA2"/>
    <w:rsid w:val="005A0BDF"/>
    <w:rsid w:val="005A2E11"/>
    <w:rsid w:val="005A44F1"/>
    <w:rsid w:val="005A50E4"/>
    <w:rsid w:val="005B0B33"/>
    <w:rsid w:val="005B2B8C"/>
    <w:rsid w:val="005B4730"/>
    <w:rsid w:val="005B562F"/>
    <w:rsid w:val="005B68D4"/>
    <w:rsid w:val="005B78F1"/>
    <w:rsid w:val="005C2DF9"/>
    <w:rsid w:val="005C55F4"/>
    <w:rsid w:val="005C5743"/>
    <w:rsid w:val="005D1064"/>
    <w:rsid w:val="005D41F6"/>
    <w:rsid w:val="005D6599"/>
    <w:rsid w:val="005E2193"/>
    <w:rsid w:val="005E21F6"/>
    <w:rsid w:val="005E7F6B"/>
    <w:rsid w:val="005F3304"/>
    <w:rsid w:val="005F4269"/>
    <w:rsid w:val="006012D1"/>
    <w:rsid w:val="00602C5B"/>
    <w:rsid w:val="00605273"/>
    <w:rsid w:val="0060609A"/>
    <w:rsid w:val="00606792"/>
    <w:rsid w:val="006111EE"/>
    <w:rsid w:val="00614ACD"/>
    <w:rsid w:val="006151A2"/>
    <w:rsid w:val="006212BF"/>
    <w:rsid w:val="006236DB"/>
    <w:rsid w:val="006259C2"/>
    <w:rsid w:val="00642E6C"/>
    <w:rsid w:val="00643138"/>
    <w:rsid w:val="00645763"/>
    <w:rsid w:val="00646476"/>
    <w:rsid w:val="00646FC4"/>
    <w:rsid w:val="00647732"/>
    <w:rsid w:val="00661C75"/>
    <w:rsid w:val="006633D3"/>
    <w:rsid w:val="0066400A"/>
    <w:rsid w:val="00665CD3"/>
    <w:rsid w:val="0066749D"/>
    <w:rsid w:val="00670C43"/>
    <w:rsid w:val="00674383"/>
    <w:rsid w:val="006743B5"/>
    <w:rsid w:val="006751A0"/>
    <w:rsid w:val="00676D30"/>
    <w:rsid w:val="00686457"/>
    <w:rsid w:val="006A1213"/>
    <w:rsid w:val="006A671D"/>
    <w:rsid w:val="006A749F"/>
    <w:rsid w:val="006B2E68"/>
    <w:rsid w:val="006B3C51"/>
    <w:rsid w:val="006B418B"/>
    <w:rsid w:val="006B4FB5"/>
    <w:rsid w:val="006B6AC4"/>
    <w:rsid w:val="006C2EDB"/>
    <w:rsid w:val="006C3EAB"/>
    <w:rsid w:val="006D3C6C"/>
    <w:rsid w:val="006D4803"/>
    <w:rsid w:val="006D5F29"/>
    <w:rsid w:val="006D6837"/>
    <w:rsid w:val="006E1906"/>
    <w:rsid w:val="006E266F"/>
    <w:rsid w:val="006E6803"/>
    <w:rsid w:val="006E6EC5"/>
    <w:rsid w:val="006F09CD"/>
    <w:rsid w:val="00700116"/>
    <w:rsid w:val="00700F13"/>
    <w:rsid w:val="007012FC"/>
    <w:rsid w:val="007037CD"/>
    <w:rsid w:val="00703BDA"/>
    <w:rsid w:val="00703BDC"/>
    <w:rsid w:val="00703E3B"/>
    <w:rsid w:val="007068B8"/>
    <w:rsid w:val="00712298"/>
    <w:rsid w:val="007124C8"/>
    <w:rsid w:val="0071318D"/>
    <w:rsid w:val="00717289"/>
    <w:rsid w:val="007211A2"/>
    <w:rsid w:val="00723137"/>
    <w:rsid w:val="00723FB8"/>
    <w:rsid w:val="00724F6C"/>
    <w:rsid w:val="00725541"/>
    <w:rsid w:val="00727E0C"/>
    <w:rsid w:val="0073142B"/>
    <w:rsid w:val="00734376"/>
    <w:rsid w:val="007362D2"/>
    <w:rsid w:val="0074024C"/>
    <w:rsid w:val="0074120D"/>
    <w:rsid w:val="007500B6"/>
    <w:rsid w:val="00751047"/>
    <w:rsid w:val="00751E9A"/>
    <w:rsid w:val="00752AEE"/>
    <w:rsid w:val="00752AF0"/>
    <w:rsid w:val="007568D5"/>
    <w:rsid w:val="00756E18"/>
    <w:rsid w:val="00761D93"/>
    <w:rsid w:val="00762147"/>
    <w:rsid w:val="007622E0"/>
    <w:rsid w:val="00762756"/>
    <w:rsid w:val="00762CB2"/>
    <w:rsid w:val="00762E0E"/>
    <w:rsid w:val="007670E9"/>
    <w:rsid w:val="00772DB2"/>
    <w:rsid w:val="00774014"/>
    <w:rsid w:val="00776323"/>
    <w:rsid w:val="00776BA4"/>
    <w:rsid w:val="007855F9"/>
    <w:rsid w:val="00787B69"/>
    <w:rsid w:val="007A0948"/>
    <w:rsid w:val="007A0CA2"/>
    <w:rsid w:val="007A319B"/>
    <w:rsid w:val="007B0521"/>
    <w:rsid w:val="007B4BE7"/>
    <w:rsid w:val="007C3CF9"/>
    <w:rsid w:val="007C63B5"/>
    <w:rsid w:val="007C7335"/>
    <w:rsid w:val="007D137B"/>
    <w:rsid w:val="007D2D25"/>
    <w:rsid w:val="007D7E41"/>
    <w:rsid w:val="007E0E19"/>
    <w:rsid w:val="007E5057"/>
    <w:rsid w:val="007E70C7"/>
    <w:rsid w:val="007F0F7C"/>
    <w:rsid w:val="007F35CA"/>
    <w:rsid w:val="007F539C"/>
    <w:rsid w:val="007F69AE"/>
    <w:rsid w:val="00805317"/>
    <w:rsid w:val="00811D1C"/>
    <w:rsid w:val="00812471"/>
    <w:rsid w:val="00820EA0"/>
    <w:rsid w:val="008265DD"/>
    <w:rsid w:val="00826DCB"/>
    <w:rsid w:val="008300EB"/>
    <w:rsid w:val="008343F7"/>
    <w:rsid w:val="008351DD"/>
    <w:rsid w:val="008412E5"/>
    <w:rsid w:val="008418D8"/>
    <w:rsid w:val="00842996"/>
    <w:rsid w:val="00846C91"/>
    <w:rsid w:val="00852C84"/>
    <w:rsid w:val="00853AB0"/>
    <w:rsid w:val="00856301"/>
    <w:rsid w:val="00856AA5"/>
    <w:rsid w:val="008604BC"/>
    <w:rsid w:val="00865523"/>
    <w:rsid w:val="00870991"/>
    <w:rsid w:val="00875F38"/>
    <w:rsid w:val="00883BD0"/>
    <w:rsid w:val="008864DC"/>
    <w:rsid w:val="00890BFC"/>
    <w:rsid w:val="00890DEC"/>
    <w:rsid w:val="008912E0"/>
    <w:rsid w:val="00891D4B"/>
    <w:rsid w:val="00893AFE"/>
    <w:rsid w:val="00893C9B"/>
    <w:rsid w:val="0089681D"/>
    <w:rsid w:val="008972CB"/>
    <w:rsid w:val="008A06F4"/>
    <w:rsid w:val="008A07E4"/>
    <w:rsid w:val="008A200B"/>
    <w:rsid w:val="008A2272"/>
    <w:rsid w:val="008A618D"/>
    <w:rsid w:val="008A648F"/>
    <w:rsid w:val="008B0132"/>
    <w:rsid w:val="008B33A8"/>
    <w:rsid w:val="008B4064"/>
    <w:rsid w:val="008B59B4"/>
    <w:rsid w:val="008C0469"/>
    <w:rsid w:val="008C294E"/>
    <w:rsid w:val="008C3BFE"/>
    <w:rsid w:val="008C5A88"/>
    <w:rsid w:val="008C7553"/>
    <w:rsid w:val="008D03B8"/>
    <w:rsid w:val="008D09DC"/>
    <w:rsid w:val="008D71F6"/>
    <w:rsid w:val="008E39BB"/>
    <w:rsid w:val="008E5A36"/>
    <w:rsid w:val="008E68B8"/>
    <w:rsid w:val="008E6E6F"/>
    <w:rsid w:val="008F04F9"/>
    <w:rsid w:val="008F09CE"/>
    <w:rsid w:val="008F127C"/>
    <w:rsid w:val="008F1555"/>
    <w:rsid w:val="008F39DC"/>
    <w:rsid w:val="008F4674"/>
    <w:rsid w:val="008F6C0C"/>
    <w:rsid w:val="009102E0"/>
    <w:rsid w:val="00911305"/>
    <w:rsid w:val="00915A19"/>
    <w:rsid w:val="00917149"/>
    <w:rsid w:val="009229AF"/>
    <w:rsid w:val="00927928"/>
    <w:rsid w:val="00937C44"/>
    <w:rsid w:val="00941F78"/>
    <w:rsid w:val="009434F5"/>
    <w:rsid w:val="00944DD5"/>
    <w:rsid w:val="00946960"/>
    <w:rsid w:val="009478D9"/>
    <w:rsid w:val="0095345A"/>
    <w:rsid w:val="00953F69"/>
    <w:rsid w:val="00957DDA"/>
    <w:rsid w:val="00965D54"/>
    <w:rsid w:val="00971C6C"/>
    <w:rsid w:val="00971FC1"/>
    <w:rsid w:val="009758E3"/>
    <w:rsid w:val="009767E5"/>
    <w:rsid w:val="00982201"/>
    <w:rsid w:val="00984932"/>
    <w:rsid w:val="00987740"/>
    <w:rsid w:val="00991251"/>
    <w:rsid w:val="00992E83"/>
    <w:rsid w:val="00996F5F"/>
    <w:rsid w:val="009A0F5B"/>
    <w:rsid w:val="009A5E0C"/>
    <w:rsid w:val="009A6F00"/>
    <w:rsid w:val="009A71F5"/>
    <w:rsid w:val="009A7BD9"/>
    <w:rsid w:val="009B217D"/>
    <w:rsid w:val="009B31DF"/>
    <w:rsid w:val="009B4204"/>
    <w:rsid w:val="009B5EC4"/>
    <w:rsid w:val="009B64C9"/>
    <w:rsid w:val="009C0564"/>
    <w:rsid w:val="009C7AF5"/>
    <w:rsid w:val="009C7DB6"/>
    <w:rsid w:val="009D1303"/>
    <w:rsid w:val="009D498B"/>
    <w:rsid w:val="009E5A8A"/>
    <w:rsid w:val="009F1CE6"/>
    <w:rsid w:val="00A01B48"/>
    <w:rsid w:val="00A05B77"/>
    <w:rsid w:val="00A05EF3"/>
    <w:rsid w:val="00A129CE"/>
    <w:rsid w:val="00A13A80"/>
    <w:rsid w:val="00A13AF9"/>
    <w:rsid w:val="00A16060"/>
    <w:rsid w:val="00A17D9A"/>
    <w:rsid w:val="00A22DA7"/>
    <w:rsid w:val="00A31899"/>
    <w:rsid w:val="00A3222E"/>
    <w:rsid w:val="00A3575F"/>
    <w:rsid w:val="00A47461"/>
    <w:rsid w:val="00A539A9"/>
    <w:rsid w:val="00A551D9"/>
    <w:rsid w:val="00A56C4E"/>
    <w:rsid w:val="00A601CB"/>
    <w:rsid w:val="00A71D28"/>
    <w:rsid w:val="00A7417F"/>
    <w:rsid w:val="00A815D9"/>
    <w:rsid w:val="00A867FF"/>
    <w:rsid w:val="00A92F1B"/>
    <w:rsid w:val="00A9405C"/>
    <w:rsid w:val="00AA5A93"/>
    <w:rsid w:val="00AA76BD"/>
    <w:rsid w:val="00AB0000"/>
    <w:rsid w:val="00AC10C8"/>
    <w:rsid w:val="00AD0083"/>
    <w:rsid w:val="00AD36F3"/>
    <w:rsid w:val="00AD4614"/>
    <w:rsid w:val="00AE5444"/>
    <w:rsid w:val="00AE58FF"/>
    <w:rsid w:val="00AF38A9"/>
    <w:rsid w:val="00AF5AC5"/>
    <w:rsid w:val="00AF67FD"/>
    <w:rsid w:val="00B06EEE"/>
    <w:rsid w:val="00B13215"/>
    <w:rsid w:val="00B1461C"/>
    <w:rsid w:val="00B16481"/>
    <w:rsid w:val="00B177ED"/>
    <w:rsid w:val="00B201CE"/>
    <w:rsid w:val="00B2161D"/>
    <w:rsid w:val="00B224A0"/>
    <w:rsid w:val="00B232F3"/>
    <w:rsid w:val="00B235CF"/>
    <w:rsid w:val="00B34866"/>
    <w:rsid w:val="00B34E48"/>
    <w:rsid w:val="00B36F17"/>
    <w:rsid w:val="00B37B8F"/>
    <w:rsid w:val="00B4064C"/>
    <w:rsid w:val="00B43983"/>
    <w:rsid w:val="00B43E21"/>
    <w:rsid w:val="00B46389"/>
    <w:rsid w:val="00B50B50"/>
    <w:rsid w:val="00B50FB6"/>
    <w:rsid w:val="00B510FD"/>
    <w:rsid w:val="00B5131A"/>
    <w:rsid w:val="00B52B29"/>
    <w:rsid w:val="00B57431"/>
    <w:rsid w:val="00B57EA6"/>
    <w:rsid w:val="00B60159"/>
    <w:rsid w:val="00B60AD4"/>
    <w:rsid w:val="00B77DED"/>
    <w:rsid w:val="00B85290"/>
    <w:rsid w:val="00B8605A"/>
    <w:rsid w:val="00B865DA"/>
    <w:rsid w:val="00BA3285"/>
    <w:rsid w:val="00BA522D"/>
    <w:rsid w:val="00BA5967"/>
    <w:rsid w:val="00BA5A6B"/>
    <w:rsid w:val="00BA75CF"/>
    <w:rsid w:val="00BA7A58"/>
    <w:rsid w:val="00BB5559"/>
    <w:rsid w:val="00BB6C31"/>
    <w:rsid w:val="00BC03C3"/>
    <w:rsid w:val="00BC4CF6"/>
    <w:rsid w:val="00BD030B"/>
    <w:rsid w:val="00BD4EF8"/>
    <w:rsid w:val="00BE063B"/>
    <w:rsid w:val="00BE10EA"/>
    <w:rsid w:val="00BE1D94"/>
    <w:rsid w:val="00BE4147"/>
    <w:rsid w:val="00BE62CF"/>
    <w:rsid w:val="00BF42C6"/>
    <w:rsid w:val="00BF60A6"/>
    <w:rsid w:val="00C01348"/>
    <w:rsid w:val="00C01AE0"/>
    <w:rsid w:val="00C02B0B"/>
    <w:rsid w:val="00C0315C"/>
    <w:rsid w:val="00C03A16"/>
    <w:rsid w:val="00C03EF9"/>
    <w:rsid w:val="00C0600B"/>
    <w:rsid w:val="00C06AE0"/>
    <w:rsid w:val="00C1309B"/>
    <w:rsid w:val="00C177E5"/>
    <w:rsid w:val="00C20598"/>
    <w:rsid w:val="00C21DEA"/>
    <w:rsid w:val="00C2213B"/>
    <w:rsid w:val="00C328CD"/>
    <w:rsid w:val="00C3551C"/>
    <w:rsid w:val="00C37D49"/>
    <w:rsid w:val="00C427D2"/>
    <w:rsid w:val="00C4367D"/>
    <w:rsid w:val="00C5048E"/>
    <w:rsid w:val="00C50EA8"/>
    <w:rsid w:val="00C53826"/>
    <w:rsid w:val="00C54770"/>
    <w:rsid w:val="00C63ADD"/>
    <w:rsid w:val="00C707DE"/>
    <w:rsid w:val="00C7187F"/>
    <w:rsid w:val="00C74495"/>
    <w:rsid w:val="00C80DEA"/>
    <w:rsid w:val="00C814FF"/>
    <w:rsid w:val="00C84B85"/>
    <w:rsid w:val="00C863F4"/>
    <w:rsid w:val="00C87078"/>
    <w:rsid w:val="00C914A9"/>
    <w:rsid w:val="00C923BC"/>
    <w:rsid w:val="00C934B7"/>
    <w:rsid w:val="00C956E1"/>
    <w:rsid w:val="00C963D5"/>
    <w:rsid w:val="00C975B7"/>
    <w:rsid w:val="00CA59A6"/>
    <w:rsid w:val="00CB4A1E"/>
    <w:rsid w:val="00CB6AA4"/>
    <w:rsid w:val="00CB7A86"/>
    <w:rsid w:val="00CC2ABA"/>
    <w:rsid w:val="00CD316C"/>
    <w:rsid w:val="00CD4CA4"/>
    <w:rsid w:val="00CE0140"/>
    <w:rsid w:val="00CE2384"/>
    <w:rsid w:val="00CF0F00"/>
    <w:rsid w:val="00CF2B7D"/>
    <w:rsid w:val="00CF39DF"/>
    <w:rsid w:val="00D0484C"/>
    <w:rsid w:val="00D058F4"/>
    <w:rsid w:val="00D05FCA"/>
    <w:rsid w:val="00D0748A"/>
    <w:rsid w:val="00D14CC6"/>
    <w:rsid w:val="00D14EBB"/>
    <w:rsid w:val="00D31445"/>
    <w:rsid w:val="00D31C94"/>
    <w:rsid w:val="00D32454"/>
    <w:rsid w:val="00D35D29"/>
    <w:rsid w:val="00D36CA0"/>
    <w:rsid w:val="00D46B13"/>
    <w:rsid w:val="00D46B4D"/>
    <w:rsid w:val="00D50817"/>
    <w:rsid w:val="00D50820"/>
    <w:rsid w:val="00D52296"/>
    <w:rsid w:val="00D545E5"/>
    <w:rsid w:val="00D577B3"/>
    <w:rsid w:val="00D62653"/>
    <w:rsid w:val="00D62663"/>
    <w:rsid w:val="00D64A6E"/>
    <w:rsid w:val="00D677B0"/>
    <w:rsid w:val="00D723AC"/>
    <w:rsid w:val="00D73663"/>
    <w:rsid w:val="00D76DB4"/>
    <w:rsid w:val="00D7711A"/>
    <w:rsid w:val="00D80294"/>
    <w:rsid w:val="00D80ECE"/>
    <w:rsid w:val="00D828A8"/>
    <w:rsid w:val="00D87332"/>
    <w:rsid w:val="00D90AB9"/>
    <w:rsid w:val="00D96A14"/>
    <w:rsid w:val="00DA3B6E"/>
    <w:rsid w:val="00DA78D2"/>
    <w:rsid w:val="00DB2224"/>
    <w:rsid w:val="00DB462C"/>
    <w:rsid w:val="00DB4699"/>
    <w:rsid w:val="00DC0623"/>
    <w:rsid w:val="00DC0A80"/>
    <w:rsid w:val="00DC0F50"/>
    <w:rsid w:val="00DC2611"/>
    <w:rsid w:val="00DC3609"/>
    <w:rsid w:val="00DD19B2"/>
    <w:rsid w:val="00DD1AC1"/>
    <w:rsid w:val="00DD4EE5"/>
    <w:rsid w:val="00DD5BC6"/>
    <w:rsid w:val="00DE2C05"/>
    <w:rsid w:val="00DE6576"/>
    <w:rsid w:val="00DE78A2"/>
    <w:rsid w:val="00DF06F9"/>
    <w:rsid w:val="00DF2242"/>
    <w:rsid w:val="00DF3F1E"/>
    <w:rsid w:val="00E023EC"/>
    <w:rsid w:val="00E030CE"/>
    <w:rsid w:val="00E03BE8"/>
    <w:rsid w:val="00E03CD0"/>
    <w:rsid w:val="00E03E85"/>
    <w:rsid w:val="00E04F8F"/>
    <w:rsid w:val="00E05F45"/>
    <w:rsid w:val="00E06096"/>
    <w:rsid w:val="00E0611D"/>
    <w:rsid w:val="00E0645D"/>
    <w:rsid w:val="00E07E4A"/>
    <w:rsid w:val="00E114C5"/>
    <w:rsid w:val="00E11E81"/>
    <w:rsid w:val="00E13AD5"/>
    <w:rsid w:val="00E13BC2"/>
    <w:rsid w:val="00E204E2"/>
    <w:rsid w:val="00E33AE7"/>
    <w:rsid w:val="00E33FE9"/>
    <w:rsid w:val="00E4185C"/>
    <w:rsid w:val="00E459DD"/>
    <w:rsid w:val="00E45DB9"/>
    <w:rsid w:val="00E466BE"/>
    <w:rsid w:val="00E501B8"/>
    <w:rsid w:val="00E5229F"/>
    <w:rsid w:val="00E538A3"/>
    <w:rsid w:val="00E6440E"/>
    <w:rsid w:val="00E64D7F"/>
    <w:rsid w:val="00E656B4"/>
    <w:rsid w:val="00E66461"/>
    <w:rsid w:val="00E70A13"/>
    <w:rsid w:val="00E73EC9"/>
    <w:rsid w:val="00E76D90"/>
    <w:rsid w:val="00E809E0"/>
    <w:rsid w:val="00E83DCA"/>
    <w:rsid w:val="00E8559D"/>
    <w:rsid w:val="00E866B2"/>
    <w:rsid w:val="00E918AB"/>
    <w:rsid w:val="00E96158"/>
    <w:rsid w:val="00E9688E"/>
    <w:rsid w:val="00EA7864"/>
    <w:rsid w:val="00EB1012"/>
    <w:rsid w:val="00EB6214"/>
    <w:rsid w:val="00EC090D"/>
    <w:rsid w:val="00EC315C"/>
    <w:rsid w:val="00ED06CA"/>
    <w:rsid w:val="00ED131D"/>
    <w:rsid w:val="00ED3067"/>
    <w:rsid w:val="00ED321D"/>
    <w:rsid w:val="00ED577E"/>
    <w:rsid w:val="00ED5AA3"/>
    <w:rsid w:val="00ED6917"/>
    <w:rsid w:val="00ED721C"/>
    <w:rsid w:val="00EE0C5D"/>
    <w:rsid w:val="00EE1064"/>
    <w:rsid w:val="00EE20D0"/>
    <w:rsid w:val="00EE239F"/>
    <w:rsid w:val="00EE2A2D"/>
    <w:rsid w:val="00EE5601"/>
    <w:rsid w:val="00EE5758"/>
    <w:rsid w:val="00EEA213"/>
    <w:rsid w:val="00EF05E5"/>
    <w:rsid w:val="00EF0EA8"/>
    <w:rsid w:val="00EF12B0"/>
    <w:rsid w:val="00EF5EAE"/>
    <w:rsid w:val="00EF769D"/>
    <w:rsid w:val="00F01C3C"/>
    <w:rsid w:val="00F06C32"/>
    <w:rsid w:val="00F06C52"/>
    <w:rsid w:val="00F075D1"/>
    <w:rsid w:val="00F106B3"/>
    <w:rsid w:val="00F12B39"/>
    <w:rsid w:val="00F1726F"/>
    <w:rsid w:val="00F20908"/>
    <w:rsid w:val="00F250DB"/>
    <w:rsid w:val="00F2534F"/>
    <w:rsid w:val="00F26B4D"/>
    <w:rsid w:val="00F31A47"/>
    <w:rsid w:val="00F31B5E"/>
    <w:rsid w:val="00F34A76"/>
    <w:rsid w:val="00F34FAA"/>
    <w:rsid w:val="00F42C7D"/>
    <w:rsid w:val="00F42CBD"/>
    <w:rsid w:val="00F43892"/>
    <w:rsid w:val="00F52587"/>
    <w:rsid w:val="00F533A0"/>
    <w:rsid w:val="00F54ECA"/>
    <w:rsid w:val="00F57AFE"/>
    <w:rsid w:val="00F6100B"/>
    <w:rsid w:val="00F64CAE"/>
    <w:rsid w:val="00F71A6B"/>
    <w:rsid w:val="00F723DE"/>
    <w:rsid w:val="00F77F52"/>
    <w:rsid w:val="00F82E07"/>
    <w:rsid w:val="00F83549"/>
    <w:rsid w:val="00F842D1"/>
    <w:rsid w:val="00F868EF"/>
    <w:rsid w:val="00F928F9"/>
    <w:rsid w:val="00F95BB9"/>
    <w:rsid w:val="00FA071D"/>
    <w:rsid w:val="00FA598E"/>
    <w:rsid w:val="00FA66AB"/>
    <w:rsid w:val="00FA7C1C"/>
    <w:rsid w:val="00FB0FA8"/>
    <w:rsid w:val="00FB1ADB"/>
    <w:rsid w:val="00FB67B1"/>
    <w:rsid w:val="00FC1AF4"/>
    <w:rsid w:val="00FC443F"/>
    <w:rsid w:val="00FC5FDB"/>
    <w:rsid w:val="00FC75E7"/>
    <w:rsid w:val="00FD061D"/>
    <w:rsid w:val="00FD2974"/>
    <w:rsid w:val="00FD37C9"/>
    <w:rsid w:val="00FE0913"/>
    <w:rsid w:val="00FE1756"/>
    <w:rsid w:val="00FE416A"/>
    <w:rsid w:val="00FE46B3"/>
    <w:rsid w:val="00FE4CA2"/>
    <w:rsid w:val="00FF34BD"/>
    <w:rsid w:val="00FF7D6D"/>
    <w:rsid w:val="010E9393"/>
    <w:rsid w:val="011CAB0C"/>
    <w:rsid w:val="0147BF88"/>
    <w:rsid w:val="0150862D"/>
    <w:rsid w:val="01D51AB4"/>
    <w:rsid w:val="0218A86F"/>
    <w:rsid w:val="02246B63"/>
    <w:rsid w:val="023D89E3"/>
    <w:rsid w:val="029FDC43"/>
    <w:rsid w:val="0323CB17"/>
    <w:rsid w:val="03970A61"/>
    <w:rsid w:val="03E1B0DF"/>
    <w:rsid w:val="03FEBDC6"/>
    <w:rsid w:val="044DFE3E"/>
    <w:rsid w:val="04B62A87"/>
    <w:rsid w:val="04B98483"/>
    <w:rsid w:val="04BE710D"/>
    <w:rsid w:val="04D69974"/>
    <w:rsid w:val="052B3529"/>
    <w:rsid w:val="05E0C01D"/>
    <w:rsid w:val="05EF697C"/>
    <w:rsid w:val="0607960E"/>
    <w:rsid w:val="0689E5C7"/>
    <w:rsid w:val="07013E3D"/>
    <w:rsid w:val="0734879B"/>
    <w:rsid w:val="0738FBE4"/>
    <w:rsid w:val="07D27557"/>
    <w:rsid w:val="0880237B"/>
    <w:rsid w:val="090E13A7"/>
    <w:rsid w:val="09247C96"/>
    <w:rsid w:val="09B9C8DC"/>
    <w:rsid w:val="09C7CDDA"/>
    <w:rsid w:val="0A22D8A7"/>
    <w:rsid w:val="0ABD8297"/>
    <w:rsid w:val="0AFF9F5B"/>
    <w:rsid w:val="0B076F90"/>
    <w:rsid w:val="0B7DA241"/>
    <w:rsid w:val="0BF9D9B3"/>
    <w:rsid w:val="0C0782D3"/>
    <w:rsid w:val="0C25EF30"/>
    <w:rsid w:val="0C8E3D1E"/>
    <w:rsid w:val="0D5428C8"/>
    <w:rsid w:val="0D7B7FD9"/>
    <w:rsid w:val="0DAD35F2"/>
    <w:rsid w:val="0E4A1884"/>
    <w:rsid w:val="0E6E99CA"/>
    <w:rsid w:val="0E7DD912"/>
    <w:rsid w:val="0E95D4E1"/>
    <w:rsid w:val="0EB9881F"/>
    <w:rsid w:val="0EC71C15"/>
    <w:rsid w:val="0EC77DE8"/>
    <w:rsid w:val="0EEABA1A"/>
    <w:rsid w:val="0EF58F24"/>
    <w:rsid w:val="0F24A059"/>
    <w:rsid w:val="0F4934E2"/>
    <w:rsid w:val="0FA99A0E"/>
    <w:rsid w:val="1040849B"/>
    <w:rsid w:val="10774EC9"/>
    <w:rsid w:val="10AD9B3E"/>
    <w:rsid w:val="10FF33C8"/>
    <w:rsid w:val="11035455"/>
    <w:rsid w:val="1107A7DB"/>
    <w:rsid w:val="1112BEDD"/>
    <w:rsid w:val="11609DE9"/>
    <w:rsid w:val="117045D8"/>
    <w:rsid w:val="11716BDC"/>
    <w:rsid w:val="1192B4E5"/>
    <w:rsid w:val="11A0AC83"/>
    <w:rsid w:val="1260E1EA"/>
    <w:rsid w:val="128659F5"/>
    <w:rsid w:val="128EB512"/>
    <w:rsid w:val="12E9EC1E"/>
    <w:rsid w:val="12F07C24"/>
    <w:rsid w:val="1364E69C"/>
    <w:rsid w:val="139B8886"/>
    <w:rsid w:val="139B914C"/>
    <w:rsid w:val="13BF3D5A"/>
    <w:rsid w:val="14484E07"/>
    <w:rsid w:val="1464BD17"/>
    <w:rsid w:val="1474D28C"/>
    <w:rsid w:val="147E75E8"/>
    <w:rsid w:val="14B2E99F"/>
    <w:rsid w:val="14D1CE83"/>
    <w:rsid w:val="14DC7145"/>
    <w:rsid w:val="153385C4"/>
    <w:rsid w:val="155A119C"/>
    <w:rsid w:val="1571B4F4"/>
    <w:rsid w:val="1573B8F7"/>
    <w:rsid w:val="1599CD56"/>
    <w:rsid w:val="15F85893"/>
    <w:rsid w:val="1635536E"/>
    <w:rsid w:val="16D3F8A4"/>
    <w:rsid w:val="16E2B954"/>
    <w:rsid w:val="16F0BA4E"/>
    <w:rsid w:val="172B6AC9"/>
    <w:rsid w:val="17366698"/>
    <w:rsid w:val="174195D7"/>
    <w:rsid w:val="176DBF97"/>
    <w:rsid w:val="1776EDE4"/>
    <w:rsid w:val="1783972B"/>
    <w:rsid w:val="1788FA24"/>
    <w:rsid w:val="17D5BEEE"/>
    <w:rsid w:val="17F72350"/>
    <w:rsid w:val="180999F9"/>
    <w:rsid w:val="1838E3BC"/>
    <w:rsid w:val="185A5099"/>
    <w:rsid w:val="186DE587"/>
    <w:rsid w:val="1892D2F5"/>
    <w:rsid w:val="18C28B2C"/>
    <w:rsid w:val="18C92C7D"/>
    <w:rsid w:val="18D16558"/>
    <w:rsid w:val="194662FF"/>
    <w:rsid w:val="19526953"/>
    <w:rsid w:val="19756FC1"/>
    <w:rsid w:val="19B96DDA"/>
    <w:rsid w:val="1AB965E4"/>
    <w:rsid w:val="1C21CCC8"/>
    <w:rsid w:val="1C582113"/>
    <w:rsid w:val="1CC3FA23"/>
    <w:rsid w:val="1CD8EC5C"/>
    <w:rsid w:val="1D7E1D62"/>
    <w:rsid w:val="1D97A0B6"/>
    <w:rsid w:val="1E293DB6"/>
    <w:rsid w:val="1E360668"/>
    <w:rsid w:val="1E664811"/>
    <w:rsid w:val="1E81FD73"/>
    <w:rsid w:val="1F6CEF2B"/>
    <w:rsid w:val="1F9B38D1"/>
    <w:rsid w:val="1FC70DDF"/>
    <w:rsid w:val="201D7167"/>
    <w:rsid w:val="203EECCF"/>
    <w:rsid w:val="2047B448"/>
    <w:rsid w:val="204DD6B1"/>
    <w:rsid w:val="20770E9E"/>
    <w:rsid w:val="2113085A"/>
    <w:rsid w:val="21A95AD3"/>
    <w:rsid w:val="223FDD9F"/>
    <w:rsid w:val="224499A1"/>
    <w:rsid w:val="228DE23B"/>
    <w:rsid w:val="228E66AC"/>
    <w:rsid w:val="22B2BE27"/>
    <w:rsid w:val="22BF1B5E"/>
    <w:rsid w:val="233B95F6"/>
    <w:rsid w:val="2361B0A3"/>
    <w:rsid w:val="2389BDDD"/>
    <w:rsid w:val="239169A8"/>
    <w:rsid w:val="24672928"/>
    <w:rsid w:val="248F4C7A"/>
    <w:rsid w:val="24AA27ED"/>
    <w:rsid w:val="24D6E276"/>
    <w:rsid w:val="24F0A431"/>
    <w:rsid w:val="2516E177"/>
    <w:rsid w:val="253AEDF1"/>
    <w:rsid w:val="254371CA"/>
    <w:rsid w:val="254F0171"/>
    <w:rsid w:val="257BF830"/>
    <w:rsid w:val="258E08EC"/>
    <w:rsid w:val="25DBA7FE"/>
    <w:rsid w:val="25E67EB7"/>
    <w:rsid w:val="262C0026"/>
    <w:rsid w:val="266A586B"/>
    <w:rsid w:val="2689900F"/>
    <w:rsid w:val="26B6C620"/>
    <w:rsid w:val="26C8637A"/>
    <w:rsid w:val="26DE6E9C"/>
    <w:rsid w:val="26F1E481"/>
    <w:rsid w:val="2709B6B5"/>
    <w:rsid w:val="270E07A4"/>
    <w:rsid w:val="274AF132"/>
    <w:rsid w:val="27918517"/>
    <w:rsid w:val="282915C1"/>
    <w:rsid w:val="28B21A8A"/>
    <w:rsid w:val="296AFC24"/>
    <w:rsid w:val="298008CF"/>
    <w:rsid w:val="299960BC"/>
    <w:rsid w:val="29C5394D"/>
    <w:rsid w:val="29C7B4D1"/>
    <w:rsid w:val="29F4D107"/>
    <w:rsid w:val="2A0A7FCC"/>
    <w:rsid w:val="2A4EFD33"/>
    <w:rsid w:val="2A879AAF"/>
    <w:rsid w:val="2AB79213"/>
    <w:rsid w:val="2AE7E818"/>
    <w:rsid w:val="2B22B9D5"/>
    <w:rsid w:val="2B459ED1"/>
    <w:rsid w:val="2B51FE8E"/>
    <w:rsid w:val="2BFA41D5"/>
    <w:rsid w:val="2C37A11A"/>
    <w:rsid w:val="2C89E191"/>
    <w:rsid w:val="2CC5FE37"/>
    <w:rsid w:val="2CC8CFD3"/>
    <w:rsid w:val="2D724F58"/>
    <w:rsid w:val="2D7B3885"/>
    <w:rsid w:val="2E27271C"/>
    <w:rsid w:val="2E51EFB2"/>
    <w:rsid w:val="2EAC2840"/>
    <w:rsid w:val="2EEA9ACB"/>
    <w:rsid w:val="2EF15E9A"/>
    <w:rsid w:val="2F2F552D"/>
    <w:rsid w:val="2F39AA00"/>
    <w:rsid w:val="2F7DDA44"/>
    <w:rsid w:val="2F982D11"/>
    <w:rsid w:val="2FA2FCE6"/>
    <w:rsid w:val="2FB57C54"/>
    <w:rsid w:val="2FF6F1C1"/>
    <w:rsid w:val="3062BD28"/>
    <w:rsid w:val="30ABC067"/>
    <w:rsid w:val="30E76725"/>
    <w:rsid w:val="3118C9E5"/>
    <w:rsid w:val="31B2E1D5"/>
    <w:rsid w:val="320C9734"/>
    <w:rsid w:val="321D9B6B"/>
    <w:rsid w:val="3395F594"/>
    <w:rsid w:val="33C5DD1F"/>
    <w:rsid w:val="34635391"/>
    <w:rsid w:val="349B72BC"/>
    <w:rsid w:val="34CC814A"/>
    <w:rsid w:val="35D3D80B"/>
    <w:rsid w:val="36206B54"/>
    <w:rsid w:val="36723C3E"/>
    <w:rsid w:val="369E186F"/>
    <w:rsid w:val="37957D36"/>
    <w:rsid w:val="38212DB3"/>
    <w:rsid w:val="382B6728"/>
    <w:rsid w:val="384EEEF7"/>
    <w:rsid w:val="389197C2"/>
    <w:rsid w:val="38FF95D6"/>
    <w:rsid w:val="39083DB6"/>
    <w:rsid w:val="39185766"/>
    <w:rsid w:val="3931376C"/>
    <w:rsid w:val="3932370E"/>
    <w:rsid w:val="395E0950"/>
    <w:rsid w:val="39F62225"/>
    <w:rsid w:val="3A642A4A"/>
    <w:rsid w:val="3A6EE36A"/>
    <w:rsid w:val="3B22BF60"/>
    <w:rsid w:val="3B27A351"/>
    <w:rsid w:val="3B5F11DD"/>
    <w:rsid w:val="3BBFCE5E"/>
    <w:rsid w:val="3BFBF6BB"/>
    <w:rsid w:val="3BFE3B8A"/>
    <w:rsid w:val="3C04C5E1"/>
    <w:rsid w:val="3C080A00"/>
    <w:rsid w:val="3C483271"/>
    <w:rsid w:val="3C6AE40C"/>
    <w:rsid w:val="3C837B29"/>
    <w:rsid w:val="3CC6C742"/>
    <w:rsid w:val="3D37228A"/>
    <w:rsid w:val="3D5397B8"/>
    <w:rsid w:val="3D54613A"/>
    <w:rsid w:val="3D8716F7"/>
    <w:rsid w:val="3D9A5FA2"/>
    <w:rsid w:val="3DADB9AB"/>
    <w:rsid w:val="3E1C26A4"/>
    <w:rsid w:val="3E5ADD58"/>
    <w:rsid w:val="3E891DE5"/>
    <w:rsid w:val="3E9F09B4"/>
    <w:rsid w:val="3EB7881C"/>
    <w:rsid w:val="3EC6B5A4"/>
    <w:rsid w:val="3F17F1C7"/>
    <w:rsid w:val="3F8E232E"/>
    <w:rsid w:val="3F99841B"/>
    <w:rsid w:val="4002D303"/>
    <w:rsid w:val="403F3500"/>
    <w:rsid w:val="40441C1F"/>
    <w:rsid w:val="4064018E"/>
    <w:rsid w:val="40A8DC1D"/>
    <w:rsid w:val="40D01916"/>
    <w:rsid w:val="40E79054"/>
    <w:rsid w:val="41204EED"/>
    <w:rsid w:val="418AE00C"/>
    <w:rsid w:val="41B07D24"/>
    <w:rsid w:val="42357E83"/>
    <w:rsid w:val="4260CE1B"/>
    <w:rsid w:val="42E06309"/>
    <w:rsid w:val="43379537"/>
    <w:rsid w:val="437B2C45"/>
    <w:rsid w:val="43FD4970"/>
    <w:rsid w:val="440AA536"/>
    <w:rsid w:val="443268D9"/>
    <w:rsid w:val="45E738BF"/>
    <w:rsid w:val="45F839AA"/>
    <w:rsid w:val="4612E34F"/>
    <w:rsid w:val="464C9BEC"/>
    <w:rsid w:val="467E8E1E"/>
    <w:rsid w:val="46D60AE9"/>
    <w:rsid w:val="47015219"/>
    <w:rsid w:val="4709ED6B"/>
    <w:rsid w:val="475F7B2D"/>
    <w:rsid w:val="476B77D7"/>
    <w:rsid w:val="478E2AEE"/>
    <w:rsid w:val="47901193"/>
    <w:rsid w:val="479A5EE2"/>
    <w:rsid w:val="47CB0809"/>
    <w:rsid w:val="47F51F73"/>
    <w:rsid w:val="48136DB7"/>
    <w:rsid w:val="481CCFEB"/>
    <w:rsid w:val="48339188"/>
    <w:rsid w:val="48493809"/>
    <w:rsid w:val="485A646E"/>
    <w:rsid w:val="48B5244C"/>
    <w:rsid w:val="48DCDA6C"/>
    <w:rsid w:val="48E13F51"/>
    <w:rsid w:val="49529877"/>
    <w:rsid w:val="497A3111"/>
    <w:rsid w:val="497F9031"/>
    <w:rsid w:val="49A47A94"/>
    <w:rsid w:val="49B657E6"/>
    <w:rsid w:val="4A13B7BB"/>
    <w:rsid w:val="4A244838"/>
    <w:rsid w:val="4A4C1503"/>
    <w:rsid w:val="4A903686"/>
    <w:rsid w:val="4A99DA6D"/>
    <w:rsid w:val="4AF9EC80"/>
    <w:rsid w:val="4B1F832C"/>
    <w:rsid w:val="4C02ED2C"/>
    <w:rsid w:val="4C174032"/>
    <w:rsid w:val="4C3E34B4"/>
    <w:rsid w:val="4C88A85A"/>
    <w:rsid w:val="4D30F8A2"/>
    <w:rsid w:val="4D360A6F"/>
    <w:rsid w:val="4D5135C8"/>
    <w:rsid w:val="4D6D9799"/>
    <w:rsid w:val="4D6DB22B"/>
    <w:rsid w:val="4DC292E8"/>
    <w:rsid w:val="4DE92282"/>
    <w:rsid w:val="4E08B0CF"/>
    <w:rsid w:val="4E1B5E8F"/>
    <w:rsid w:val="4E3345FE"/>
    <w:rsid w:val="4E6124AD"/>
    <w:rsid w:val="4E7C0089"/>
    <w:rsid w:val="4EA20841"/>
    <w:rsid w:val="4F405361"/>
    <w:rsid w:val="4F857C34"/>
    <w:rsid w:val="4FEABD92"/>
    <w:rsid w:val="501AC5B2"/>
    <w:rsid w:val="50A19C01"/>
    <w:rsid w:val="51618A51"/>
    <w:rsid w:val="518BDCED"/>
    <w:rsid w:val="51BB71C8"/>
    <w:rsid w:val="51DCE916"/>
    <w:rsid w:val="51F8E97F"/>
    <w:rsid w:val="527CD8F9"/>
    <w:rsid w:val="52A15777"/>
    <w:rsid w:val="52E1ED3E"/>
    <w:rsid w:val="53398257"/>
    <w:rsid w:val="533B108A"/>
    <w:rsid w:val="5389FE48"/>
    <w:rsid w:val="53CF1733"/>
    <w:rsid w:val="53FD9CCF"/>
    <w:rsid w:val="542BB3E5"/>
    <w:rsid w:val="545F2EB7"/>
    <w:rsid w:val="54EAD50F"/>
    <w:rsid w:val="552407D1"/>
    <w:rsid w:val="558FCDDE"/>
    <w:rsid w:val="56375187"/>
    <w:rsid w:val="5639417F"/>
    <w:rsid w:val="56431A49"/>
    <w:rsid w:val="56A1692B"/>
    <w:rsid w:val="57802929"/>
    <w:rsid w:val="579AE114"/>
    <w:rsid w:val="57F55501"/>
    <w:rsid w:val="5880DDEC"/>
    <w:rsid w:val="58CA57CB"/>
    <w:rsid w:val="58CC6C26"/>
    <w:rsid w:val="58DB154A"/>
    <w:rsid w:val="597CB06A"/>
    <w:rsid w:val="59D1D097"/>
    <w:rsid w:val="59EB0552"/>
    <w:rsid w:val="5A45E8B7"/>
    <w:rsid w:val="5A50193B"/>
    <w:rsid w:val="5A9B5272"/>
    <w:rsid w:val="5A9F968A"/>
    <w:rsid w:val="5AADAE8B"/>
    <w:rsid w:val="5AEBD949"/>
    <w:rsid w:val="5BB0E167"/>
    <w:rsid w:val="5C0E4EA9"/>
    <w:rsid w:val="5C1490A4"/>
    <w:rsid w:val="5C3FB77A"/>
    <w:rsid w:val="5C51F8DD"/>
    <w:rsid w:val="5CB2A789"/>
    <w:rsid w:val="5CB62346"/>
    <w:rsid w:val="5D1F0162"/>
    <w:rsid w:val="5D4052DA"/>
    <w:rsid w:val="5DC59BE3"/>
    <w:rsid w:val="5E31695E"/>
    <w:rsid w:val="5E3DAA63"/>
    <w:rsid w:val="5E9C17CF"/>
    <w:rsid w:val="5EEBEEF6"/>
    <w:rsid w:val="5F0E476D"/>
    <w:rsid w:val="5FAE6485"/>
    <w:rsid w:val="5FCDB3CA"/>
    <w:rsid w:val="5FE8B37C"/>
    <w:rsid w:val="5FEE8F39"/>
    <w:rsid w:val="601F4903"/>
    <w:rsid w:val="606FC07B"/>
    <w:rsid w:val="60F69FF1"/>
    <w:rsid w:val="610789E6"/>
    <w:rsid w:val="6137591F"/>
    <w:rsid w:val="6156B332"/>
    <w:rsid w:val="626FD866"/>
    <w:rsid w:val="62E2A93F"/>
    <w:rsid w:val="6356C403"/>
    <w:rsid w:val="63874913"/>
    <w:rsid w:val="6393CFB9"/>
    <w:rsid w:val="63A14D3B"/>
    <w:rsid w:val="6451CF44"/>
    <w:rsid w:val="646C34A8"/>
    <w:rsid w:val="6488D6BE"/>
    <w:rsid w:val="64DE86E9"/>
    <w:rsid w:val="64FF8B1A"/>
    <w:rsid w:val="656ECBFC"/>
    <w:rsid w:val="65A71930"/>
    <w:rsid w:val="65A909F7"/>
    <w:rsid w:val="65B40C34"/>
    <w:rsid w:val="664B1300"/>
    <w:rsid w:val="6692236B"/>
    <w:rsid w:val="67369753"/>
    <w:rsid w:val="67D3F892"/>
    <w:rsid w:val="680A8C8C"/>
    <w:rsid w:val="687F4B19"/>
    <w:rsid w:val="690B7A85"/>
    <w:rsid w:val="6935B7C5"/>
    <w:rsid w:val="69623C3C"/>
    <w:rsid w:val="69B0E10C"/>
    <w:rsid w:val="6A04D9D3"/>
    <w:rsid w:val="6A159753"/>
    <w:rsid w:val="6A6BC835"/>
    <w:rsid w:val="6A818C9F"/>
    <w:rsid w:val="6AAB367D"/>
    <w:rsid w:val="6AF8129E"/>
    <w:rsid w:val="6B1F24D9"/>
    <w:rsid w:val="6B2F2517"/>
    <w:rsid w:val="6B7DFD70"/>
    <w:rsid w:val="6B8051D7"/>
    <w:rsid w:val="6B88A08B"/>
    <w:rsid w:val="6C1A1C47"/>
    <w:rsid w:val="6C8787E5"/>
    <w:rsid w:val="6C889476"/>
    <w:rsid w:val="6CB5DCDD"/>
    <w:rsid w:val="6CC3ED67"/>
    <w:rsid w:val="6DCE919C"/>
    <w:rsid w:val="6E1B3C26"/>
    <w:rsid w:val="6EB8F037"/>
    <w:rsid w:val="6EEC64CE"/>
    <w:rsid w:val="6F10B77C"/>
    <w:rsid w:val="6F21E368"/>
    <w:rsid w:val="6F84715A"/>
    <w:rsid w:val="6F9211F1"/>
    <w:rsid w:val="6FDA711E"/>
    <w:rsid w:val="7079B473"/>
    <w:rsid w:val="708A2A30"/>
    <w:rsid w:val="709963C9"/>
    <w:rsid w:val="70CB0E32"/>
    <w:rsid w:val="71031CC5"/>
    <w:rsid w:val="71033ECD"/>
    <w:rsid w:val="71B4DCEC"/>
    <w:rsid w:val="71C47A8A"/>
    <w:rsid w:val="71CBE6BD"/>
    <w:rsid w:val="71F24D70"/>
    <w:rsid w:val="72787847"/>
    <w:rsid w:val="72D860D2"/>
    <w:rsid w:val="7307141A"/>
    <w:rsid w:val="733A8AF8"/>
    <w:rsid w:val="734E02B4"/>
    <w:rsid w:val="7354E248"/>
    <w:rsid w:val="73D5954F"/>
    <w:rsid w:val="73F1F28C"/>
    <w:rsid w:val="73F237CF"/>
    <w:rsid w:val="73FC10CA"/>
    <w:rsid w:val="742B5AB1"/>
    <w:rsid w:val="746B886D"/>
    <w:rsid w:val="74CEDAAF"/>
    <w:rsid w:val="74E062B9"/>
    <w:rsid w:val="74F023E8"/>
    <w:rsid w:val="7515D342"/>
    <w:rsid w:val="753A5F75"/>
    <w:rsid w:val="7553E860"/>
    <w:rsid w:val="755EE636"/>
    <w:rsid w:val="7592C91B"/>
    <w:rsid w:val="7592F224"/>
    <w:rsid w:val="76609CDA"/>
    <w:rsid w:val="766ACA84"/>
    <w:rsid w:val="766C81AC"/>
    <w:rsid w:val="767E5D57"/>
    <w:rsid w:val="76AA83A7"/>
    <w:rsid w:val="76CFE623"/>
    <w:rsid w:val="77737FAF"/>
    <w:rsid w:val="77B2DB63"/>
    <w:rsid w:val="780BB634"/>
    <w:rsid w:val="7820C9BF"/>
    <w:rsid w:val="7889E1EA"/>
    <w:rsid w:val="788E9123"/>
    <w:rsid w:val="78917E0B"/>
    <w:rsid w:val="793C61CC"/>
    <w:rsid w:val="79EC9C2C"/>
    <w:rsid w:val="79F27107"/>
    <w:rsid w:val="79FC97BE"/>
    <w:rsid w:val="7A431DAC"/>
    <w:rsid w:val="7AAC08C1"/>
    <w:rsid w:val="7AF54B46"/>
    <w:rsid w:val="7B25EF66"/>
    <w:rsid w:val="7B4FEAD5"/>
    <w:rsid w:val="7B713961"/>
    <w:rsid w:val="7B938F43"/>
    <w:rsid w:val="7BBCEA26"/>
    <w:rsid w:val="7BE4A2AD"/>
    <w:rsid w:val="7BF8AC64"/>
    <w:rsid w:val="7C365BCA"/>
    <w:rsid w:val="7C3BC124"/>
    <w:rsid w:val="7C56F02C"/>
    <w:rsid w:val="7C6B91BA"/>
    <w:rsid w:val="7C8497BF"/>
    <w:rsid w:val="7C9FFD77"/>
    <w:rsid w:val="7CB79B83"/>
    <w:rsid w:val="7CBFD34F"/>
    <w:rsid w:val="7CDDBDBB"/>
    <w:rsid w:val="7D293D6C"/>
    <w:rsid w:val="7D950A95"/>
    <w:rsid w:val="7D9C6623"/>
    <w:rsid w:val="7DBE3941"/>
    <w:rsid w:val="7F165430"/>
    <w:rsid w:val="7FC217D5"/>
    <w:rsid w:val="7FE77D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321875D"/>
  <w15:docId w15:val="{8DD8792F-BA91-4102-AB6E-E75E9A6D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22E"/>
    <w:pPr>
      <w:spacing w:before="100" w:after="10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A3222E"/>
    <w:pPr>
      <w:keepNext/>
      <w:spacing w:before="280" w:after="80"/>
      <w:outlineLvl w:val="0"/>
    </w:pPr>
    <w:rPr>
      <w:rFonts w:cs="Arial"/>
      <w:b/>
      <w:bCs/>
      <w:color w:val="846A2A"/>
      <w:kern w:val="32"/>
      <w:sz w:val="36"/>
      <w:szCs w:val="40"/>
    </w:rPr>
  </w:style>
  <w:style w:type="paragraph" w:styleId="Heading2">
    <w:name w:val="heading 2"/>
    <w:basedOn w:val="Normal"/>
    <w:next w:val="Normal"/>
    <w:link w:val="Heading2Char"/>
    <w:qFormat/>
    <w:rsid w:val="00A3222E"/>
    <w:pPr>
      <w:keepNext/>
      <w:spacing w:before="280" w:after="80"/>
      <w:outlineLvl w:val="1"/>
    </w:pPr>
    <w:rPr>
      <w:rFonts w:cs="Arial"/>
      <w:b/>
      <w:bCs/>
      <w:iCs/>
      <w:color w:val="846A2A"/>
      <w:sz w:val="32"/>
      <w:szCs w:val="32"/>
    </w:rPr>
  </w:style>
  <w:style w:type="paragraph" w:styleId="Heading3">
    <w:name w:val="heading 3"/>
    <w:basedOn w:val="Normal"/>
    <w:next w:val="Normal"/>
    <w:link w:val="Heading3Char"/>
    <w:uiPriority w:val="9"/>
    <w:unhideWhenUsed/>
    <w:qFormat/>
    <w:rsid w:val="004315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22E"/>
    <w:rPr>
      <w:rFonts w:ascii="Arial" w:eastAsia="Times New Roman" w:hAnsi="Arial" w:cs="Arial"/>
      <w:b/>
      <w:bCs/>
      <w:color w:val="846A2A"/>
      <w:kern w:val="32"/>
      <w:sz w:val="36"/>
      <w:szCs w:val="40"/>
      <w:lang w:val="en-US"/>
    </w:rPr>
  </w:style>
  <w:style w:type="character" w:customStyle="1" w:styleId="Heading2Char">
    <w:name w:val="Heading 2 Char"/>
    <w:basedOn w:val="DefaultParagraphFont"/>
    <w:link w:val="Heading2"/>
    <w:rsid w:val="00A3222E"/>
    <w:rPr>
      <w:rFonts w:ascii="Arial" w:eastAsia="Times New Roman" w:hAnsi="Arial" w:cs="Arial"/>
      <w:b/>
      <w:bCs/>
      <w:iCs/>
      <w:color w:val="846A2A"/>
      <w:sz w:val="32"/>
      <w:szCs w:val="32"/>
      <w:lang w:val="en-US"/>
    </w:rPr>
  </w:style>
  <w:style w:type="paragraph" w:styleId="ListParagraph">
    <w:name w:val="List Paragraph"/>
    <w:basedOn w:val="Normal"/>
    <w:uiPriority w:val="34"/>
    <w:qFormat/>
    <w:rsid w:val="00A3222E"/>
    <w:pPr>
      <w:ind w:left="720"/>
      <w:contextualSpacing/>
    </w:pPr>
  </w:style>
  <w:style w:type="character" w:styleId="CommentReference">
    <w:name w:val="annotation reference"/>
    <w:basedOn w:val="DefaultParagraphFont"/>
    <w:uiPriority w:val="99"/>
    <w:rsid w:val="00A3222E"/>
    <w:rPr>
      <w:sz w:val="16"/>
      <w:szCs w:val="16"/>
    </w:rPr>
  </w:style>
  <w:style w:type="paragraph" w:styleId="CommentText">
    <w:name w:val="annotation text"/>
    <w:basedOn w:val="Normal"/>
    <w:link w:val="CommentTextChar"/>
    <w:uiPriority w:val="99"/>
    <w:rsid w:val="00A3222E"/>
    <w:rPr>
      <w:szCs w:val="20"/>
    </w:rPr>
  </w:style>
  <w:style w:type="character" w:customStyle="1" w:styleId="CommentTextChar">
    <w:name w:val="Comment Text Char"/>
    <w:basedOn w:val="DefaultParagraphFont"/>
    <w:link w:val="CommentText"/>
    <w:uiPriority w:val="99"/>
    <w:rsid w:val="00A3222E"/>
    <w:rPr>
      <w:rFonts w:ascii="Arial" w:eastAsia="Times New Roman" w:hAnsi="Arial" w:cs="Times New Roman"/>
      <w:sz w:val="20"/>
      <w:szCs w:val="20"/>
      <w:lang w:val="en-US"/>
    </w:rPr>
  </w:style>
  <w:style w:type="table" w:styleId="TableGrid">
    <w:name w:val="Table Grid"/>
    <w:basedOn w:val="TableNormal"/>
    <w:rsid w:val="00A32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22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2E"/>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202BDD"/>
    <w:rPr>
      <w:b/>
      <w:bCs/>
    </w:rPr>
  </w:style>
  <w:style w:type="character" w:customStyle="1" w:styleId="CommentSubjectChar">
    <w:name w:val="Comment Subject Char"/>
    <w:basedOn w:val="CommentTextChar"/>
    <w:link w:val="CommentSubject"/>
    <w:uiPriority w:val="99"/>
    <w:semiHidden/>
    <w:rsid w:val="00202BDD"/>
    <w:rPr>
      <w:rFonts w:ascii="Arial" w:eastAsia="Times New Roman" w:hAnsi="Arial" w:cs="Times New Roman"/>
      <w:b/>
      <w:bCs/>
      <w:sz w:val="20"/>
      <w:szCs w:val="20"/>
      <w:lang w:val="en-US"/>
    </w:rPr>
  </w:style>
  <w:style w:type="character" w:styleId="Hyperlink">
    <w:name w:val="Hyperlink"/>
    <w:basedOn w:val="DefaultParagraphFont"/>
    <w:uiPriority w:val="99"/>
    <w:unhideWhenUsed/>
    <w:rsid w:val="004D3250"/>
    <w:rPr>
      <w:color w:val="0000FF" w:themeColor="hyperlink"/>
      <w:u w:val="single"/>
    </w:rPr>
  </w:style>
  <w:style w:type="paragraph" w:customStyle="1" w:styleId="HR">
    <w:name w:val="HR"/>
    <w:basedOn w:val="Normal"/>
    <w:rsid w:val="000316A0"/>
    <w:pPr>
      <w:pBdr>
        <w:bottom w:val="single" w:sz="4" w:space="1" w:color="auto"/>
      </w:pBdr>
    </w:pPr>
    <w:rPr>
      <w:szCs w:val="20"/>
    </w:rPr>
  </w:style>
  <w:style w:type="paragraph" w:customStyle="1" w:styleId="headingcolour">
    <w:name w:val="headingcolour"/>
    <w:basedOn w:val="Normal"/>
    <w:link w:val="headingcolourChar"/>
    <w:rsid w:val="000316A0"/>
    <w:rPr>
      <w:color w:val="846A2A"/>
    </w:rPr>
  </w:style>
  <w:style w:type="character" w:customStyle="1" w:styleId="headingcolourChar">
    <w:name w:val="headingcolour Char"/>
    <w:basedOn w:val="DefaultParagraphFont"/>
    <w:link w:val="headingcolour"/>
    <w:rsid w:val="000316A0"/>
    <w:rPr>
      <w:rFonts w:ascii="Arial" w:eastAsia="Times New Roman" w:hAnsi="Arial" w:cs="Times New Roman"/>
      <w:color w:val="846A2A"/>
      <w:sz w:val="20"/>
      <w:szCs w:val="24"/>
      <w:lang w:val="en-US"/>
    </w:rPr>
  </w:style>
  <w:style w:type="paragraph" w:customStyle="1" w:styleId="ListLevel1-Heading">
    <w:name w:val="List Level 1 - Heading"/>
    <w:basedOn w:val="Normal"/>
    <w:qFormat/>
    <w:rsid w:val="000316A0"/>
    <w:pPr>
      <w:numPr>
        <w:numId w:val="4"/>
      </w:numPr>
      <w:spacing w:before="0" w:after="120" w:line="276" w:lineRule="auto"/>
    </w:pPr>
    <w:rPr>
      <w:rFonts w:eastAsia="Calibri" w:cs="Arial"/>
      <w:b/>
      <w:szCs w:val="20"/>
    </w:rPr>
  </w:style>
  <w:style w:type="paragraph" w:customStyle="1" w:styleId="ListLevel2-Text">
    <w:name w:val="List Level 2 - Text"/>
    <w:basedOn w:val="ListLevel1-Heading"/>
    <w:qFormat/>
    <w:rsid w:val="000316A0"/>
    <w:pPr>
      <w:numPr>
        <w:ilvl w:val="1"/>
      </w:numPr>
    </w:pPr>
    <w:rPr>
      <w:b w:val="0"/>
    </w:rPr>
  </w:style>
  <w:style w:type="character" w:styleId="FollowedHyperlink">
    <w:name w:val="FollowedHyperlink"/>
    <w:basedOn w:val="DefaultParagraphFont"/>
    <w:uiPriority w:val="99"/>
    <w:semiHidden/>
    <w:unhideWhenUsed/>
    <w:rsid w:val="000C346A"/>
    <w:rPr>
      <w:color w:val="800080" w:themeColor="followedHyperlink"/>
      <w:u w:val="single"/>
    </w:rPr>
  </w:style>
  <w:style w:type="paragraph" w:styleId="Header">
    <w:name w:val="header"/>
    <w:basedOn w:val="Normal"/>
    <w:link w:val="HeaderChar"/>
    <w:uiPriority w:val="99"/>
    <w:unhideWhenUsed/>
    <w:rsid w:val="008A648F"/>
    <w:pPr>
      <w:tabs>
        <w:tab w:val="center" w:pos="4513"/>
        <w:tab w:val="right" w:pos="9026"/>
      </w:tabs>
      <w:spacing w:before="0" w:after="0"/>
    </w:pPr>
  </w:style>
  <w:style w:type="character" w:customStyle="1" w:styleId="HeaderChar">
    <w:name w:val="Header Char"/>
    <w:basedOn w:val="DefaultParagraphFont"/>
    <w:link w:val="Header"/>
    <w:uiPriority w:val="99"/>
    <w:rsid w:val="008A648F"/>
    <w:rPr>
      <w:rFonts w:ascii="Arial" w:eastAsia="Times New Roman" w:hAnsi="Arial" w:cs="Times New Roman"/>
      <w:sz w:val="20"/>
      <w:szCs w:val="24"/>
      <w:lang w:val="en-US"/>
    </w:rPr>
  </w:style>
  <w:style w:type="paragraph" w:styleId="Footer">
    <w:name w:val="footer"/>
    <w:basedOn w:val="Normal"/>
    <w:link w:val="FooterChar"/>
    <w:uiPriority w:val="99"/>
    <w:unhideWhenUsed/>
    <w:rsid w:val="008A648F"/>
    <w:pPr>
      <w:tabs>
        <w:tab w:val="center" w:pos="4513"/>
        <w:tab w:val="right" w:pos="9026"/>
      </w:tabs>
      <w:spacing w:before="0" w:after="0"/>
    </w:pPr>
  </w:style>
  <w:style w:type="character" w:customStyle="1" w:styleId="FooterChar">
    <w:name w:val="Footer Char"/>
    <w:basedOn w:val="DefaultParagraphFont"/>
    <w:link w:val="Footer"/>
    <w:uiPriority w:val="99"/>
    <w:rsid w:val="008A648F"/>
    <w:rPr>
      <w:rFonts w:ascii="Arial" w:eastAsia="Times New Roman" w:hAnsi="Arial" w:cs="Times New Roman"/>
      <w:sz w:val="20"/>
      <w:szCs w:val="24"/>
      <w:lang w:val="en-US"/>
    </w:rPr>
  </w:style>
  <w:style w:type="character" w:customStyle="1" w:styleId="Heading3Char">
    <w:name w:val="Heading 3 Char"/>
    <w:basedOn w:val="DefaultParagraphFont"/>
    <w:link w:val="Heading3"/>
    <w:uiPriority w:val="9"/>
    <w:rsid w:val="0043151E"/>
    <w:rPr>
      <w:rFonts w:asciiTheme="majorHAnsi" w:eastAsiaTheme="majorEastAsia" w:hAnsiTheme="majorHAnsi" w:cstheme="majorBidi"/>
      <w:b/>
      <w:bCs/>
      <w:color w:val="4F81BD" w:themeColor="accent1"/>
      <w:sz w:val="20"/>
      <w:szCs w:val="24"/>
      <w:lang w:val="en-US"/>
    </w:rPr>
  </w:style>
  <w:style w:type="paragraph" w:customStyle="1" w:styleId="ListLevel3-Bullet">
    <w:name w:val="List Level 3 - Bullet"/>
    <w:basedOn w:val="Normal"/>
    <w:qFormat/>
    <w:rsid w:val="00E0611D"/>
    <w:pPr>
      <w:numPr>
        <w:numId w:val="5"/>
      </w:numPr>
      <w:spacing w:before="0" w:after="120" w:line="276" w:lineRule="auto"/>
      <w:ind w:left="1985" w:hanging="454"/>
    </w:pPr>
    <w:rPr>
      <w:rFonts w:eastAsia="Calibri" w:cs="Arial"/>
      <w:szCs w:val="20"/>
    </w:rPr>
  </w:style>
  <w:style w:type="paragraph" w:styleId="NormalWeb">
    <w:name w:val="Normal (Web)"/>
    <w:basedOn w:val="Normal"/>
    <w:uiPriority w:val="99"/>
    <w:semiHidden/>
    <w:unhideWhenUsed/>
    <w:rsid w:val="00B232F3"/>
    <w:pPr>
      <w:spacing w:beforeAutospacing="1" w:afterAutospacing="1"/>
    </w:pPr>
    <w:rPr>
      <w:rFonts w:ascii="Times New Roman" w:eastAsiaTheme="minorEastAsia" w:hAnsi="Times New Roman"/>
      <w:sz w:val="24"/>
      <w:lang w:eastAsia="en-AU"/>
    </w:rPr>
  </w:style>
  <w:style w:type="paragraph" w:styleId="BodyText">
    <w:name w:val="Body Text"/>
    <w:basedOn w:val="Normal"/>
    <w:link w:val="BodyTextChar"/>
    <w:uiPriority w:val="1"/>
    <w:qFormat/>
    <w:rsid w:val="00BB5559"/>
    <w:pPr>
      <w:widowControl w:val="0"/>
      <w:autoSpaceDE w:val="0"/>
      <w:autoSpaceDN w:val="0"/>
      <w:spacing w:before="0" w:after="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BB5559"/>
    <w:rPr>
      <w:rFonts w:ascii="Calibri" w:eastAsia="Calibri" w:hAnsi="Calibri" w:cs="Calibri"/>
      <w:lang w:val="en-US"/>
    </w:rPr>
  </w:style>
  <w:style w:type="character" w:styleId="Emphasis">
    <w:name w:val="Emphasis"/>
    <w:basedOn w:val="DefaultParagraphFont"/>
    <w:uiPriority w:val="20"/>
    <w:qFormat/>
    <w:rsid w:val="008F1555"/>
    <w:rPr>
      <w:i/>
      <w:iCs/>
    </w:rPr>
  </w:style>
  <w:style w:type="character" w:styleId="Strong">
    <w:name w:val="Strong"/>
    <w:basedOn w:val="DefaultParagraphFont"/>
    <w:uiPriority w:val="22"/>
    <w:qFormat/>
    <w:rsid w:val="008F1555"/>
    <w:rPr>
      <w:b/>
      <w:bCs/>
    </w:rPr>
  </w:style>
  <w:style w:type="paragraph" w:customStyle="1" w:styleId="TableParagraph">
    <w:name w:val="Table Paragraph"/>
    <w:basedOn w:val="Normal"/>
    <w:uiPriority w:val="1"/>
    <w:qFormat/>
    <w:rsid w:val="009A5E0C"/>
    <w:pPr>
      <w:widowControl w:val="0"/>
      <w:autoSpaceDE w:val="0"/>
      <w:autoSpaceDN w:val="0"/>
      <w:spacing w:before="0" w:after="0"/>
      <w:ind w:left="76"/>
    </w:pPr>
    <w:rPr>
      <w:rFonts w:ascii="Calibri" w:eastAsia="Calibri" w:hAnsi="Calibri" w:cs="Calibri"/>
      <w:sz w:val="22"/>
      <w:szCs w:val="22"/>
      <w:lang w:val="en-US"/>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7748">
      <w:bodyDiv w:val="1"/>
      <w:marLeft w:val="0"/>
      <w:marRight w:val="0"/>
      <w:marTop w:val="0"/>
      <w:marBottom w:val="0"/>
      <w:divBdr>
        <w:top w:val="none" w:sz="0" w:space="0" w:color="auto"/>
        <w:left w:val="none" w:sz="0" w:space="0" w:color="auto"/>
        <w:bottom w:val="none" w:sz="0" w:space="0" w:color="auto"/>
        <w:right w:val="none" w:sz="0" w:space="0" w:color="auto"/>
      </w:divBdr>
    </w:div>
    <w:div w:id="181675171">
      <w:bodyDiv w:val="1"/>
      <w:marLeft w:val="0"/>
      <w:marRight w:val="0"/>
      <w:marTop w:val="0"/>
      <w:marBottom w:val="0"/>
      <w:divBdr>
        <w:top w:val="none" w:sz="0" w:space="0" w:color="auto"/>
        <w:left w:val="none" w:sz="0" w:space="0" w:color="auto"/>
        <w:bottom w:val="none" w:sz="0" w:space="0" w:color="auto"/>
        <w:right w:val="none" w:sz="0" w:space="0" w:color="auto"/>
      </w:divBdr>
    </w:div>
    <w:div w:id="397704429">
      <w:bodyDiv w:val="1"/>
      <w:marLeft w:val="0"/>
      <w:marRight w:val="0"/>
      <w:marTop w:val="0"/>
      <w:marBottom w:val="0"/>
      <w:divBdr>
        <w:top w:val="none" w:sz="0" w:space="0" w:color="auto"/>
        <w:left w:val="none" w:sz="0" w:space="0" w:color="auto"/>
        <w:bottom w:val="none" w:sz="0" w:space="0" w:color="auto"/>
        <w:right w:val="none" w:sz="0" w:space="0" w:color="auto"/>
      </w:divBdr>
    </w:div>
    <w:div w:id="715549142">
      <w:bodyDiv w:val="1"/>
      <w:marLeft w:val="0"/>
      <w:marRight w:val="0"/>
      <w:marTop w:val="0"/>
      <w:marBottom w:val="0"/>
      <w:divBdr>
        <w:top w:val="none" w:sz="0" w:space="0" w:color="auto"/>
        <w:left w:val="none" w:sz="0" w:space="0" w:color="auto"/>
        <w:bottom w:val="none" w:sz="0" w:space="0" w:color="auto"/>
        <w:right w:val="none" w:sz="0" w:space="0" w:color="auto"/>
      </w:divBdr>
    </w:div>
    <w:div w:id="931553152">
      <w:bodyDiv w:val="1"/>
      <w:marLeft w:val="0"/>
      <w:marRight w:val="0"/>
      <w:marTop w:val="0"/>
      <w:marBottom w:val="0"/>
      <w:divBdr>
        <w:top w:val="none" w:sz="0" w:space="0" w:color="auto"/>
        <w:left w:val="none" w:sz="0" w:space="0" w:color="auto"/>
        <w:bottom w:val="none" w:sz="0" w:space="0" w:color="auto"/>
        <w:right w:val="none" w:sz="0" w:space="0" w:color="auto"/>
      </w:divBdr>
    </w:div>
    <w:div w:id="1444107926">
      <w:bodyDiv w:val="1"/>
      <w:marLeft w:val="0"/>
      <w:marRight w:val="0"/>
      <w:marTop w:val="0"/>
      <w:marBottom w:val="0"/>
      <w:divBdr>
        <w:top w:val="none" w:sz="0" w:space="0" w:color="auto"/>
        <w:left w:val="none" w:sz="0" w:space="0" w:color="auto"/>
        <w:bottom w:val="none" w:sz="0" w:space="0" w:color="auto"/>
        <w:right w:val="none" w:sz="0" w:space="0" w:color="auto"/>
      </w:divBdr>
    </w:div>
    <w:div w:id="1456101354">
      <w:bodyDiv w:val="1"/>
      <w:marLeft w:val="0"/>
      <w:marRight w:val="0"/>
      <w:marTop w:val="0"/>
      <w:marBottom w:val="0"/>
      <w:divBdr>
        <w:top w:val="none" w:sz="0" w:space="0" w:color="auto"/>
        <w:left w:val="none" w:sz="0" w:space="0" w:color="auto"/>
        <w:bottom w:val="none" w:sz="0" w:space="0" w:color="auto"/>
        <w:right w:val="none" w:sz="0" w:space="0" w:color="auto"/>
      </w:divBdr>
    </w:div>
    <w:div w:id="1694842276">
      <w:bodyDiv w:val="1"/>
      <w:marLeft w:val="0"/>
      <w:marRight w:val="0"/>
      <w:marTop w:val="0"/>
      <w:marBottom w:val="0"/>
      <w:divBdr>
        <w:top w:val="none" w:sz="0" w:space="0" w:color="auto"/>
        <w:left w:val="none" w:sz="0" w:space="0" w:color="auto"/>
        <w:bottom w:val="none" w:sz="0" w:space="0" w:color="auto"/>
        <w:right w:val="none" w:sz="0" w:space="0" w:color="auto"/>
      </w:divBdr>
    </w:div>
    <w:div w:id="1743676520">
      <w:bodyDiv w:val="1"/>
      <w:marLeft w:val="0"/>
      <w:marRight w:val="0"/>
      <w:marTop w:val="0"/>
      <w:marBottom w:val="0"/>
      <w:divBdr>
        <w:top w:val="none" w:sz="0" w:space="0" w:color="auto"/>
        <w:left w:val="none" w:sz="0" w:space="0" w:color="auto"/>
        <w:bottom w:val="none" w:sz="0" w:space="0" w:color="auto"/>
        <w:right w:val="none" w:sz="0" w:space="0" w:color="auto"/>
      </w:divBdr>
    </w:div>
    <w:div w:id="1745644984">
      <w:bodyDiv w:val="1"/>
      <w:marLeft w:val="0"/>
      <w:marRight w:val="0"/>
      <w:marTop w:val="0"/>
      <w:marBottom w:val="0"/>
      <w:divBdr>
        <w:top w:val="none" w:sz="0" w:space="0" w:color="auto"/>
        <w:left w:val="none" w:sz="0" w:space="0" w:color="auto"/>
        <w:bottom w:val="none" w:sz="0" w:space="0" w:color="auto"/>
        <w:right w:val="none" w:sz="0" w:space="0" w:color="auto"/>
      </w:divBdr>
    </w:div>
    <w:div w:id="21306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pw.qld.gov.au/Procurement/ProcurementStrategy/Policy/Pages/EthicalSupplierMandateThreshold.aspx" TargetMode="External"/><Relationship Id="rId21" Type="http://schemas.openxmlformats.org/officeDocument/2006/relationships/hyperlink" Target="https://www.jcu.edu.au/__data/assets/pdf_file/0014/1113206/APPROVED-James-Cook-University-Innovate-Formally-Endorsed-From-RA-Website.pdf" TargetMode="External"/><Relationship Id="rId34" Type="http://schemas.openxmlformats.org/officeDocument/2006/relationships/hyperlink" Target="https://www.jcu.edu.au/policy/procedures/university-delegations/financial-delegations/fmpm-appendix-a-financial-delegations-policy" TargetMode="External"/><Relationship Id="rId42" Type="http://schemas.openxmlformats.org/officeDocument/2006/relationships/hyperlink" Target="https://www.legislation.qld.gov.au/browse/inforce" TargetMode="External"/><Relationship Id="rId47" Type="http://schemas.openxmlformats.org/officeDocument/2006/relationships/hyperlink" Target="https://www.legislation.qld.gov.au/browse/inforce" TargetMode="External"/><Relationship Id="rId50" Type="http://schemas.openxmlformats.org/officeDocument/2006/relationships/hyperlink" Target="https://www.legislation.qld.gov.au/browse/inforce" TargetMode="External"/><Relationship Id="rId55" Type="http://schemas.openxmlformats.org/officeDocument/2006/relationships/hyperlink" Target="https://www.legislation.qld.gov.au/browse/inforce"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orgov.qld.gov.au/consider-social-procurement" TargetMode="External"/><Relationship Id="rId29" Type="http://schemas.openxmlformats.org/officeDocument/2006/relationships/hyperlink" Target="https://www.jcu.edu.au/policy/procedures/university-delegations/financial-delegations/fmpm-appendix-a-financial-delegations-policy" TargetMode="External"/><Relationship Id="rId11" Type="http://schemas.openxmlformats.org/officeDocument/2006/relationships/hyperlink" Target="https://www.datsip.qld.gov.au/publications-governance-resources/policy-governance/queensland-indigenous-procurement-policy" TargetMode="External"/><Relationship Id="rId24" Type="http://schemas.openxmlformats.org/officeDocument/2006/relationships/hyperlink" Target="https://www.un.org/development/desa/disabilities/envision2030.html" TargetMode="External"/><Relationship Id="rId32" Type="http://schemas.openxmlformats.org/officeDocument/2006/relationships/hyperlink" Target="https://www.jcu.edu.au/policy/procedures/finance-procedures/expense-procedures-fmpm-700-799/fmpm711-procurement-procedure" TargetMode="External"/><Relationship Id="rId37" Type="http://schemas.openxmlformats.org/officeDocument/2006/relationships/hyperlink" Target="https://www.jcu.edu.au/policy/hr-staff-development/enterprise-agreement-2013-2016" TargetMode="External"/><Relationship Id="rId40" Type="http://schemas.openxmlformats.org/officeDocument/2006/relationships/hyperlink" Target="https://www.industry.gov.au/regulations-and-standards/australian-industry-participation" TargetMode="External"/><Relationship Id="rId45" Type="http://schemas.openxmlformats.org/officeDocument/2006/relationships/hyperlink" Target="https://www.legislation.qld.gov.au/browse/inforce" TargetMode="External"/><Relationship Id="rId53" Type="http://schemas.openxmlformats.org/officeDocument/2006/relationships/hyperlink" Target="https://www.forgov.qld.gov.au/procurement-guides" TargetMode="External"/><Relationship Id="rId58" Type="http://schemas.openxmlformats.org/officeDocument/2006/relationships/hyperlink" Target="https://www.legislation.gov.au/Details/C2012C00899"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s://www.un.org/development/desa/disabilities/envision2030.html" TargetMode="External"/><Relationship Id="rId14" Type="http://schemas.openxmlformats.org/officeDocument/2006/relationships/hyperlink" Target="https://supplynation.org.au/" TargetMode="External"/><Relationship Id="rId22" Type="http://schemas.openxmlformats.org/officeDocument/2006/relationships/hyperlink" Target="https://www.jcu.edu.au/__data/assets/pdf_file/0014/1113206/APPROVED-James-Cook-University-Innovate-Formally-Endorsed-From-RA-Website.pdf" TargetMode="External"/><Relationship Id="rId27" Type="http://schemas.openxmlformats.org/officeDocument/2006/relationships/hyperlink" Target="https://www.jcu.edu.au/__data/assets/pdf_file/0019/122176/jcu_148154.pdf" TargetMode="External"/><Relationship Id="rId30" Type="http://schemas.openxmlformats.org/officeDocument/2006/relationships/hyperlink" Target="https://www.jcu.edu.au/policy/procedures/university-delegations/financial-delegations/JCU-Financial-Delegation-Register.pdf" TargetMode="External"/><Relationship Id="rId35" Type="http://schemas.openxmlformats.org/officeDocument/2006/relationships/hyperlink" Target="https://www.jcu.edu.au/policy/corporate-governance/code-of-conduct" TargetMode="External"/><Relationship Id="rId43" Type="http://schemas.openxmlformats.org/officeDocument/2006/relationships/hyperlink" Target="file://shares.ad.jcu.edu.au/CORP/FABS_Procurement/7.%20Social%20Procurement%20Framework/Policy%20%26%20Procedures/Disability%20Services%20Act%202006" TargetMode="External"/><Relationship Id="rId48" Type="http://schemas.openxmlformats.org/officeDocument/2006/relationships/hyperlink" Target="https://www.legislation.qld.gov.au/browse/inforce" TargetMode="External"/><Relationship Id="rId56" Type="http://schemas.openxmlformats.org/officeDocument/2006/relationships/hyperlink" Target="https://www.hpw.qld.gov.au/SiteCollectionDocuments/SocialProcurementGuide.pdf" TargetMode="External"/><Relationship Id="rId64"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statedevelopment.qld.gov.au/resources/charter-for-local-content.html" TargetMode="External"/><Relationship Id="rId3" Type="http://schemas.openxmlformats.org/officeDocument/2006/relationships/customXml" Target="../customXml/item3.xml"/><Relationship Id="rId12" Type="http://schemas.openxmlformats.org/officeDocument/2006/relationships/hyperlink" Target="https://www.forgov.qld.gov.au/procurement-policy" TargetMode="External"/><Relationship Id="rId17" Type="http://schemas.openxmlformats.org/officeDocument/2006/relationships/hyperlink" Target="https://www.homeaffairs.gov.au/criminal-justice/Pages/modern-slavery.aspx" TargetMode="External"/><Relationship Id="rId25" Type="http://schemas.openxmlformats.org/officeDocument/2006/relationships/hyperlink" Target="https://www.jcu.edu.au/tropeco-sustainability-in-action/sustainable-campuses/life-index" TargetMode="External"/><Relationship Id="rId33" Type="http://schemas.openxmlformats.org/officeDocument/2006/relationships/hyperlink" Target="https://www.jcu.edu.au/policy/procedures/finance-procedures/expense-procedures-fmpm-700-799/fmpm-712-engaging-individuals-as-service-providers-procedure" TargetMode="External"/><Relationship Id="rId38" Type="http://schemas.openxmlformats.org/officeDocument/2006/relationships/hyperlink" Target="https://www.jcu.edu.au/policy/corporate-governance/statement-on-integrity" TargetMode="External"/><Relationship Id="rId46" Type="http://schemas.openxmlformats.org/officeDocument/2006/relationships/hyperlink" Target="https://www.legislation.qld.gov.au/browse/inforce" TargetMode="External"/><Relationship Id="rId59" Type="http://schemas.openxmlformats.org/officeDocument/2006/relationships/hyperlink" Target="https://www.legislation.qld.gov.au/browse/inforce" TargetMode="External"/><Relationship Id="rId67" Type="http://schemas.openxmlformats.org/officeDocument/2006/relationships/theme" Target="theme/theme1.xml"/><Relationship Id="rId20" Type="http://schemas.openxmlformats.org/officeDocument/2006/relationships/hyperlink" Target="https://www.legislation.gov.au/Details/C2018A00153" TargetMode="External"/><Relationship Id="rId41" Type="http://schemas.openxmlformats.org/officeDocument/2006/relationships/hyperlink" Target="https://www.legislation.gov.au/" TargetMode="External"/><Relationship Id="rId54" Type="http://schemas.openxmlformats.org/officeDocument/2006/relationships/hyperlink" Target="https://www.forgov.qld.gov.au/procurement-policy"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atsip.qld.gov.au/department-aboriginal-torres-strait-islander-partnerships" TargetMode="External"/><Relationship Id="rId23" Type="http://schemas.openxmlformats.org/officeDocument/2006/relationships/hyperlink" Target="http://ap-unsdsn.org/regional-initiatives/universities-sdgs/university-commitment/" TargetMode="External"/><Relationship Id="rId28" Type="http://schemas.openxmlformats.org/officeDocument/2006/relationships/hyperlink" Target="https://www.jcu.edu.au/policy/financial-management" TargetMode="External"/><Relationship Id="rId36" Type="http://schemas.openxmlformats.org/officeDocument/2006/relationships/hyperlink" Target="https://www.jcu.edu.au/financial-and-business-services-internal/strategic-procure-to-pay/strategic-procurement/policy,-procedures-and-guides/jcu_144943.pdf" TargetMode="External"/><Relationship Id="rId49" Type="http://schemas.openxmlformats.org/officeDocument/2006/relationships/hyperlink" Target="https://www.legislation.gov.au/Details/C2018A00153" TargetMode="External"/><Relationship Id="rId57" Type="http://schemas.openxmlformats.org/officeDocument/2006/relationships/hyperlink" Target="https://sdgs.org.au/goals/" TargetMode="External"/><Relationship Id="rId10" Type="http://schemas.openxmlformats.org/officeDocument/2006/relationships/endnotes" Target="endnotes.xml"/><Relationship Id="rId31" Type="http://schemas.openxmlformats.org/officeDocument/2006/relationships/hyperlink" Target="https://www.jcu.edu.au/policy/financial-management/expenses-fmpm-700-fmpm799/fmpm-710-procurement-policy" TargetMode="External"/><Relationship Id="rId44" Type="http://schemas.openxmlformats.org/officeDocument/2006/relationships/hyperlink" Target="https://www.hpw.qld.gov.au/Procurement/ProcurementStrategy/Policy/Pages/EthicalSupplierMandateThreshold.aspx" TargetMode="External"/><Relationship Id="rId52" Type="http://schemas.openxmlformats.org/officeDocument/2006/relationships/hyperlink" Target="https://www.datsip.qld.gov.au/publications-governance-resources/policy-governance/queensland-indigenous-procurement-policy"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bbf.org.au/" TargetMode="External"/><Relationship Id="rId18" Type="http://schemas.openxmlformats.org/officeDocument/2006/relationships/hyperlink" Target="https://www.globalslaveryindex.org/2018/findings/regional-analysis/asia-and-the-pacific/" TargetMode="External"/><Relationship Id="rId39" Type="http://schemas.openxmlformats.org/officeDocument/2006/relationships/hyperlink" Target="https://www.jcu.edu.au/__data/assets/pdf_file/0014/1113206/APPROVED-James-Cook-University-Innovate-Formally-Endorsed-From-RA-Websi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16820879DCB4F9F0224E02350FDBF" ma:contentTypeVersion="9" ma:contentTypeDescription="Create a new document." ma:contentTypeScope="" ma:versionID="ae78dfaea47f65812cf1a8c71b35b02c">
  <xsd:schema xmlns:xsd="http://www.w3.org/2001/XMLSchema" xmlns:xs="http://www.w3.org/2001/XMLSchema" xmlns:p="http://schemas.microsoft.com/office/2006/metadata/properties" xmlns:ns2="b3051bdc-1923-4f76-af23-db02d06e71d0" xmlns:ns3="ddcce302-0cac-4e20-8c08-53ee0b20a6b6" targetNamespace="http://schemas.microsoft.com/office/2006/metadata/properties" ma:root="true" ma:fieldsID="5ef27b6c8dea92da2e393f0a6c60aa7e" ns2:_="" ns3:_="">
    <xsd:import namespace="b3051bdc-1923-4f76-af23-db02d06e71d0"/>
    <xsd:import namespace="ddcce302-0cac-4e20-8c08-53ee0b20a6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51bdc-1923-4f76-af23-db02d06e7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ce302-0cac-4e20-8c08-53ee0b20a6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dcce302-0cac-4e20-8c08-53ee0b20a6b6">
      <UserInfo>
        <DisplayName>Woods, Richie</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9E9F-705C-4F86-BD39-D7DED26D6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51bdc-1923-4f76-af23-db02d06e71d0"/>
    <ds:schemaRef ds:uri="ddcce302-0cac-4e20-8c08-53ee0b20a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6C9ED4-D867-4C48-952D-DF4D68421B08}">
  <ds:schemaRefs>
    <ds:schemaRef ds:uri="ddcce302-0cac-4e20-8c08-53ee0b20a6b6"/>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b3051bdc-1923-4f76-af23-db02d06e71d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C06A3A2-26A9-4168-B437-BB85FB35BD23}">
  <ds:schemaRefs>
    <ds:schemaRef ds:uri="http://schemas.microsoft.com/sharepoint/v3/contenttype/forms"/>
  </ds:schemaRefs>
</ds:datastoreItem>
</file>

<file path=customXml/itemProps4.xml><?xml version="1.0" encoding="utf-8"?>
<ds:datastoreItem xmlns:ds="http://schemas.openxmlformats.org/officeDocument/2006/customXml" ds:itemID="{395CA3AF-F2CC-4D0F-A781-3B99FDC3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4689</Words>
  <Characters>26732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31359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Osborne</dc:creator>
  <cp:lastModifiedBy>Sam Taylor</cp:lastModifiedBy>
  <cp:revision>2</cp:revision>
  <cp:lastPrinted>2022-10-25T23:55:00Z</cp:lastPrinted>
  <dcterms:created xsi:type="dcterms:W3CDTF">2022-10-26T22:16:00Z</dcterms:created>
  <dcterms:modified xsi:type="dcterms:W3CDTF">2022-10-26T22:16:00Z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0x01010090916820879DCB4F9F0224E02350FDBF</vt:lpwstr>
  </property>
</Properties>
</file>