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85FF" w14:textId="0AE61FF0" w:rsidR="0098519C" w:rsidRPr="00CA69CD" w:rsidRDefault="0098519C" w:rsidP="00FA2192">
      <w:pPr>
        <w:ind w:left="-567" w:right="-755"/>
        <w:rPr>
          <w:sz w:val="20"/>
        </w:rPr>
      </w:pPr>
      <w:r w:rsidRPr="00CA69CD">
        <w:rPr>
          <w:sz w:val="20"/>
        </w:rPr>
        <w:t xml:space="preserve">The JCU Event Organiser is responsible for completing this </w:t>
      </w:r>
      <w:r w:rsidR="00EA67A1" w:rsidRPr="00CA69CD">
        <w:rPr>
          <w:sz w:val="20"/>
        </w:rPr>
        <w:t>Appendix</w:t>
      </w:r>
      <w:r w:rsidR="00FA2192" w:rsidRPr="00CA69CD">
        <w:rPr>
          <w:sz w:val="20"/>
        </w:rPr>
        <w:t xml:space="preserve"> as part of the completion of the COVI</w:t>
      </w:r>
      <w:r w:rsidRPr="00CA69CD">
        <w:rPr>
          <w:sz w:val="20"/>
        </w:rPr>
        <w:t xml:space="preserve">D Safe Event Checklist.  </w:t>
      </w:r>
      <w:r w:rsidR="009E7E3E" w:rsidRPr="00CA69CD">
        <w:rPr>
          <w:sz w:val="20"/>
        </w:rPr>
        <w:t xml:space="preserve">This attachment </w:t>
      </w:r>
      <w:r w:rsidR="0063667D" w:rsidRPr="00CA69CD">
        <w:rPr>
          <w:sz w:val="20"/>
        </w:rPr>
        <w:t>and the COVID Safe Event Checklist must be submitted for approval</w:t>
      </w:r>
      <w:r w:rsidR="00F11188" w:rsidRPr="00CA69CD">
        <w:rPr>
          <w:sz w:val="20"/>
        </w:rPr>
        <w:t xml:space="preserve">.  </w:t>
      </w:r>
    </w:p>
    <w:p w14:paraId="13517693" w14:textId="77777777" w:rsidR="00F11188" w:rsidRPr="00CA69CD" w:rsidRDefault="00F11188" w:rsidP="00CA69CD">
      <w:pPr>
        <w:spacing w:after="0"/>
        <w:ind w:left="-567" w:right="-755"/>
        <w:rPr>
          <w:b/>
          <w:sz w:val="20"/>
        </w:rPr>
      </w:pPr>
      <w:r w:rsidRPr="00CA69CD">
        <w:rPr>
          <w:b/>
          <w:sz w:val="20"/>
        </w:rPr>
        <w:t>Indoor Event</w:t>
      </w:r>
    </w:p>
    <w:p w14:paraId="4EB17756" w14:textId="05FE582C" w:rsidR="00F11188" w:rsidRPr="00CA69CD" w:rsidRDefault="00F11188" w:rsidP="00CA69CD">
      <w:pPr>
        <w:spacing w:after="0"/>
        <w:ind w:left="-567" w:right="-755"/>
        <w:rPr>
          <w:sz w:val="20"/>
        </w:rPr>
      </w:pPr>
      <w:r w:rsidRPr="00CA69CD">
        <w:rPr>
          <w:sz w:val="20"/>
          <w:lang w:val="en-US"/>
        </w:rPr>
        <w:t xml:space="preserve">Indoor events require a COVID safe event checklist and approval </w:t>
      </w:r>
    </w:p>
    <w:p w14:paraId="5871DC3E" w14:textId="77777777" w:rsidR="00CA69CD" w:rsidRDefault="00CA69CD" w:rsidP="00CA69CD">
      <w:pPr>
        <w:spacing w:after="0"/>
        <w:ind w:left="-567" w:right="-755"/>
        <w:rPr>
          <w:b/>
          <w:sz w:val="20"/>
        </w:rPr>
      </w:pPr>
    </w:p>
    <w:p w14:paraId="4888CEE3" w14:textId="4A6D26AF" w:rsidR="00F11188" w:rsidRPr="00CA69CD" w:rsidRDefault="00F11188" w:rsidP="00CA69CD">
      <w:pPr>
        <w:spacing w:after="0"/>
        <w:ind w:left="-567" w:right="-755"/>
        <w:rPr>
          <w:b/>
          <w:sz w:val="20"/>
        </w:rPr>
      </w:pPr>
      <w:r w:rsidRPr="00CA69CD">
        <w:rPr>
          <w:b/>
          <w:sz w:val="20"/>
        </w:rPr>
        <w:t xml:space="preserve">Outdoor Event </w:t>
      </w:r>
    </w:p>
    <w:p w14:paraId="4F6D5152" w14:textId="2ADB3424" w:rsidR="00F11188" w:rsidRPr="00CA69CD" w:rsidRDefault="00F11188" w:rsidP="000E1037">
      <w:pPr>
        <w:spacing w:after="0"/>
        <w:ind w:left="-567" w:right="-755"/>
        <w:rPr>
          <w:sz w:val="20"/>
          <w:lang w:val="en-US"/>
        </w:rPr>
      </w:pPr>
      <w:r w:rsidRPr="00CA69CD">
        <w:rPr>
          <w:sz w:val="20"/>
          <w:lang w:val="en-US"/>
        </w:rPr>
        <w:t xml:space="preserve">Outdoor events do not require a </w:t>
      </w:r>
      <w:r w:rsidR="000E1037">
        <w:rPr>
          <w:sz w:val="20"/>
          <w:lang w:val="en-US"/>
        </w:rPr>
        <w:t xml:space="preserve">COVID safe event </w:t>
      </w:r>
      <w:r w:rsidRPr="00CA69CD">
        <w:rPr>
          <w:sz w:val="20"/>
          <w:lang w:val="en-US"/>
        </w:rPr>
        <w:t xml:space="preserve">checklist or approval unless the event is: </w:t>
      </w:r>
    </w:p>
    <w:p w14:paraId="2FD58850" w14:textId="77777777" w:rsidR="00F11188" w:rsidRPr="00CA69CD" w:rsidRDefault="00F11188" w:rsidP="00CA69CD">
      <w:pPr>
        <w:pStyle w:val="ListParagraph"/>
        <w:numPr>
          <w:ilvl w:val="0"/>
          <w:numId w:val="12"/>
        </w:numPr>
        <w:spacing w:after="0"/>
        <w:rPr>
          <w:sz w:val="20"/>
          <w:lang w:val="en-US"/>
        </w:rPr>
      </w:pPr>
      <w:r w:rsidRPr="00CA69CD">
        <w:rPr>
          <w:sz w:val="20"/>
          <w:lang w:val="en-US"/>
        </w:rPr>
        <w:t>A music festival;</w:t>
      </w:r>
    </w:p>
    <w:p w14:paraId="2DDB3084" w14:textId="77777777" w:rsidR="00F11188" w:rsidRPr="00CA69CD" w:rsidRDefault="00F11188" w:rsidP="00CA69CD">
      <w:pPr>
        <w:pStyle w:val="ListParagraph"/>
        <w:numPr>
          <w:ilvl w:val="0"/>
          <w:numId w:val="12"/>
        </w:numPr>
        <w:spacing w:after="0"/>
        <w:rPr>
          <w:sz w:val="20"/>
          <w:lang w:val="en-US"/>
        </w:rPr>
      </w:pPr>
      <w:r w:rsidRPr="00CA69CD">
        <w:rPr>
          <w:sz w:val="20"/>
          <w:lang w:val="en-US"/>
        </w:rPr>
        <w:t>A dance festival;</w:t>
      </w:r>
    </w:p>
    <w:p w14:paraId="4CE10E6B" w14:textId="77777777" w:rsidR="00F11188" w:rsidRPr="00CA69CD" w:rsidRDefault="00F11188" w:rsidP="00CA69CD">
      <w:pPr>
        <w:pStyle w:val="ListParagraph"/>
        <w:numPr>
          <w:ilvl w:val="0"/>
          <w:numId w:val="12"/>
        </w:numPr>
        <w:spacing w:after="0"/>
        <w:rPr>
          <w:sz w:val="20"/>
          <w:lang w:val="en-US"/>
        </w:rPr>
      </w:pPr>
      <w:r w:rsidRPr="00CA69CD">
        <w:rPr>
          <w:sz w:val="20"/>
          <w:lang w:val="en-US"/>
        </w:rPr>
        <w:t>An event with a dance area; or</w:t>
      </w:r>
    </w:p>
    <w:p w14:paraId="70F3103C" w14:textId="60231CB4" w:rsidR="00F11188" w:rsidRDefault="00F11188" w:rsidP="00CA69CD">
      <w:pPr>
        <w:pStyle w:val="ListParagraph"/>
        <w:numPr>
          <w:ilvl w:val="0"/>
          <w:numId w:val="12"/>
        </w:numPr>
        <w:spacing w:after="0"/>
        <w:rPr>
          <w:sz w:val="20"/>
          <w:lang w:val="en-US"/>
        </w:rPr>
      </w:pPr>
      <w:r w:rsidRPr="00CA69CD">
        <w:rPr>
          <w:sz w:val="20"/>
          <w:lang w:val="en-US"/>
        </w:rPr>
        <w:t>In a location that has been declared an</w:t>
      </w:r>
      <w:r w:rsidRPr="000E1037">
        <w:rPr>
          <w:sz w:val="20"/>
          <w:lang w:val="en-US"/>
        </w:rPr>
        <w:t xml:space="preserve"> </w:t>
      </w:r>
      <w:hyperlink r:id="rId8" w:anchor=":~:text=If%20you%20are%20currently%20in,you%20from%20travelling%20to%20them." w:history="1">
        <w:r w:rsidRPr="000E1037">
          <w:rPr>
            <w:rStyle w:val="Hyperlink"/>
            <w:sz w:val="20"/>
            <w:lang w:val="en-US"/>
          </w:rPr>
          <w:t>impacted area</w:t>
        </w:r>
      </w:hyperlink>
      <w:r w:rsidR="00C85BC7">
        <w:rPr>
          <w:rStyle w:val="Hyperlink"/>
          <w:sz w:val="20"/>
          <w:lang w:val="en-US"/>
        </w:rPr>
        <w:t xml:space="preserve"> or high-risk impacted area</w:t>
      </w:r>
    </w:p>
    <w:tbl>
      <w:tblPr>
        <w:tblStyle w:val="TableGrid"/>
        <w:tblW w:w="10768" w:type="dxa"/>
        <w:tblInd w:w="-567" w:type="dxa"/>
        <w:tblLook w:val="06A0" w:firstRow="1" w:lastRow="0" w:firstColumn="1" w:lastColumn="0" w:noHBand="1" w:noVBand="1"/>
      </w:tblPr>
      <w:tblGrid>
        <w:gridCol w:w="2263"/>
        <w:gridCol w:w="3121"/>
        <w:gridCol w:w="2266"/>
        <w:gridCol w:w="3118"/>
      </w:tblGrid>
      <w:tr w:rsidR="00CA69CD" w:rsidRPr="00306D4F" w14:paraId="02E18C46" w14:textId="77777777" w:rsidTr="00CA69CD">
        <w:tc>
          <w:tcPr>
            <w:tcW w:w="2263" w:type="dxa"/>
          </w:tcPr>
          <w:p w14:paraId="39D7D2BD" w14:textId="620587CF" w:rsidR="00CA69CD" w:rsidRDefault="00CA69CD" w:rsidP="0063667D">
            <w:pPr>
              <w:spacing w:before="120" w:after="120"/>
              <w:ind w:right="-755"/>
              <w:rPr>
                <w:b/>
                <w:sz w:val="20"/>
              </w:rPr>
            </w:pPr>
            <w:r>
              <w:rPr>
                <w:b/>
                <w:sz w:val="20"/>
              </w:rPr>
              <w:t>Event Name:</w:t>
            </w:r>
          </w:p>
        </w:tc>
        <w:tc>
          <w:tcPr>
            <w:tcW w:w="8505" w:type="dxa"/>
            <w:gridSpan w:val="3"/>
          </w:tcPr>
          <w:p w14:paraId="27BC6E55" w14:textId="77777777" w:rsidR="00CA69CD" w:rsidRDefault="00CA69CD" w:rsidP="00F11188">
            <w:pPr>
              <w:spacing w:before="120" w:after="120"/>
              <w:ind w:right="-755"/>
              <w:rPr>
                <w:sz w:val="18"/>
              </w:rPr>
            </w:pPr>
          </w:p>
        </w:tc>
      </w:tr>
      <w:tr w:rsidR="00CA69CD" w:rsidRPr="00306D4F" w14:paraId="2FBE4ACC" w14:textId="77777777" w:rsidTr="00CA69CD">
        <w:tc>
          <w:tcPr>
            <w:tcW w:w="2263" w:type="dxa"/>
          </w:tcPr>
          <w:p w14:paraId="402045E7" w14:textId="77777777" w:rsidR="00CA69CD" w:rsidRDefault="00CA69CD" w:rsidP="00F11188">
            <w:pPr>
              <w:spacing w:before="120" w:after="120"/>
              <w:ind w:right="-755"/>
              <w:rPr>
                <w:sz w:val="18"/>
              </w:rPr>
            </w:pPr>
            <w:r>
              <w:rPr>
                <w:b/>
                <w:sz w:val="20"/>
              </w:rPr>
              <w:t>Event Coordinator:</w:t>
            </w:r>
          </w:p>
        </w:tc>
        <w:tc>
          <w:tcPr>
            <w:tcW w:w="3121" w:type="dxa"/>
          </w:tcPr>
          <w:p w14:paraId="3126773A" w14:textId="77777777" w:rsidR="00CA69CD" w:rsidRDefault="00CA69CD" w:rsidP="00F11188">
            <w:pPr>
              <w:spacing w:before="120" w:after="120"/>
              <w:ind w:right="-755"/>
              <w:rPr>
                <w:sz w:val="18"/>
              </w:rPr>
            </w:pPr>
          </w:p>
        </w:tc>
        <w:tc>
          <w:tcPr>
            <w:tcW w:w="2266" w:type="dxa"/>
          </w:tcPr>
          <w:p w14:paraId="2BB8AA6A" w14:textId="6B4D3F86" w:rsidR="00CA69CD" w:rsidRDefault="00CA69CD" w:rsidP="00F11188">
            <w:pPr>
              <w:spacing w:before="120" w:after="120"/>
              <w:ind w:right="-755"/>
              <w:rPr>
                <w:sz w:val="18"/>
              </w:rPr>
            </w:pPr>
            <w:r>
              <w:rPr>
                <w:b/>
                <w:sz w:val="20"/>
              </w:rPr>
              <w:t>Event date/s and times:</w:t>
            </w:r>
          </w:p>
        </w:tc>
        <w:tc>
          <w:tcPr>
            <w:tcW w:w="3118" w:type="dxa"/>
          </w:tcPr>
          <w:p w14:paraId="2647E8E4" w14:textId="3E7596A0" w:rsidR="00CA69CD" w:rsidRDefault="00CA69CD" w:rsidP="00F11188">
            <w:pPr>
              <w:spacing w:before="120" w:after="120"/>
              <w:ind w:right="-755"/>
              <w:rPr>
                <w:sz w:val="18"/>
              </w:rPr>
            </w:pPr>
          </w:p>
        </w:tc>
      </w:tr>
      <w:tr w:rsidR="00CA69CD" w:rsidRPr="00306D4F" w14:paraId="10054F01" w14:textId="77777777" w:rsidTr="00CA69CD">
        <w:tc>
          <w:tcPr>
            <w:tcW w:w="2263" w:type="dxa"/>
          </w:tcPr>
          <w:p w14:paraId="62DCD8AD" w14:textId="19FF2F07" w:rsidR="00CA69CD" w:rsidRDefault="00CA69CD" w:rsidP="00CA69C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Number of people attending event?</w:t>
            </w:r>
          </w:p>
        </w:tc>
        <w:tc>
          <w:tcPr>
            <w:tcW w:w="8505" w:type="dxa"/>
            <w:gridSpan w:val="3"/>
          </w:tcPr>
          <w:p w14:paraId="4D715637" w14:textId="77777777" w:rsidR="00CA69CD" w:rsidRDefault="00CA69CD" w:rsidP="00F11188">
            <w:pPr>
              <w:spacing w:before="120" w:after="120"/>
              <w:ind w:right="-755"/>
              <w:rPr>
                <w:sz w:val="18"/>
              </w:rPr>
            </w:pPr>
          </w:p>
        </w:tc>
      </w:tr>
      <w:tr w:rsidR="00CA69CD" w:rsidRPr="00306D4F" w14:paraId="1E9BAFCE" w14:textId="77777777" w:rsidTr="00CA69CD">
        <w:tc>
          <w:tcPr>
            <w:tcW w:w="2263" w:type="dxa"/>
          </w:tcPr>
          <w:p w14:paraId="42E36E4F" w14:textId="158ECD5F" w:rsidR="00CA69CD" w:rsidRDefault="00CA69CD" w:rsidP="003D6FDB">
            <w:pPr>
              <w:spacing w:before="120" w:after="120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This event involves:</w:t>
            </w:r>
          </w:p>
        </w:tc>
        <w:tc>
          <w:tcPr>
            <w:tcW w:w="8505" w:type="dxa"/>
            <w:gridSpan w:val="3"/>
          </w:tcPr>
          <w:p w14:paraId="2A0BB7EC" w14:textId="22AA1B55" w:rsidR="00CA69CD" w:rsidRDefault="003E7292" w:rsidP="00CA69CD">
            <w:pPr>
              <w:spacing w:before="120" w:after="120"/>
              <w:ind w:right="-755"/>
              <w:rPr>
                <w:sz w:val="18"/>
              </w:rPr>
            </w:pPr>
            <w:sdt>
              <w:sdtPr>
                <w:rPr>
                  <w:sz w:val="18"/>
                </w:rPr>
                <w:id w:val="-1782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9CD" w:rsidRPr="00306D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A69CD">
              <w:rPr>
                <w:sz w:val="18"/>
              </w:rPr>
              <w:t xml:space="preserve"> JCU Staff/Students only            </w:t>
            </w:r>
            <w:sdt>
              <w:sdtPr>
                <w:rPr>
                  <w:sz w:val="18"/>
                </w:rPr>
                <w:id w:val="-3067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9CD" w:rsidRPr="00306D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A69CD">
              <w:rPr>
                <w:sz w:val="18"/>
              </w:rPr>
              <w:t xml:space="preserve"> Non JCU Staff/Students </w:t>
            </w:r>
          </w:p>
        </w:tc>
      </w:tr>
      <w:tr w:rsidR="00F11188" w:rsidRPr="00306D4F" w14:paraId="420190A9" w14:textId="77777777" w:rsidTr="00CA69CD">
        <w:tc>
          <w:tcPr>
            <w:tcW w:w="2263" w:type="dxa"/>
          </w:tcPr>
          <w:p w14:paraId="24915159" w14:textId="01A5D591" w:rsidR="00F11188" w:rsidRDefault="00F11188" w:rsidP="0063667D">
            <w:pPr>
              <w:spacing w:before="120" w:after="120"/>
              <w:ind w:right="-755"/>
              <w:rPr>
                <w:b/>
                <w:sz w:val="20"/>
              </w:rPr>
            </w:pPr>
            <w:r>
              <w:rPr>
                <w:b/>
                <w:sz w:val="20"/>
              </w:rPr>
              <w:t>Is your event?</w:t>
            </w:r>
          </w:p>
        </w:tc>
        <w:tc>
          <w:tcPr>
            <w:tcW w:w="8505" w:type="dxa"/>
            <w:gridSpan w:val="3"/>
          </w:tcPr>
          <w:p w14:paraId="75EA8BC9" w14:textId="435AAC78" w:rsidR="00F11188" w:rsidRDefault="003E7292" w:rsidP="00F11188">
            <w:pPr>
              <w:spacing w:before="120" w:after="120"/>
              <w:ind w:right="-755"/>
              <w:rPr>
                <w:sz w:val="18"/>
              </w:rPr>
            </w:pPr>
            <w:sdt>
              <w:sdtPr>
                <w:rPr>
                  <w:sz w:val="18"/>
                </w:rPr>
                <w:id w:val="-154867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88" w:rsidRPr="00306D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11188">
              <w:rPr>
                <w:sz w:val="18"/>
              </w:rPr>
              <w:t xml:space="preserve"> Indoor             </w:t>
            </w:r>
            <w:sdt>
              <w:sdtPr>
                <w:rPr>
                  <w:sz w:val="18"/>
                </w:rPr>
                <w:id w:val="5350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88" w:rsidRPr="00306D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11188">
              <w:rPr>
                <w:sz w:val="18"/>
              </w:rPr>
              <w:t xml:space="preserve"> Outdoor </w:t>
            </w:r>
          </w:p>
        </w:tc>
      </w:tr>
      <w:tr w:rsidR="0063667D" w:rsidRPr="00306D4F" w14:paraId="58A1D23A" w14:textId="77777777" w:rsidTr="00CA69CD">
        <w:tc>
          <w:tcPr>
            <w:tcW w:w="2263" w:type="dxa"/>
          </w:tcPr>
          <w:p w14:paraId="3C49299D" w14:textId="2DE04299" w:rsidR="0063667D" w:rsidRDefault="00F11188" w:rsidP="00CA69CD">
            <w:pPr>
              <w:spacing w:before="120" w:after="120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63667D">
              <w:rPr>
                <w:b/>
                <w:sz w:val="20"/>
              </w:rPr>
              <w:t xml:space="preserve">s your event in an </w:t>
            </w:r>
            <w:r w:rsidR="0063667D" w:rsidRPr="00C85BC7">
              <w:rPr>
                <w:b/>
                <w:sz w:val="20"/>
              </w:rPr>
              <w:t>impacted</w:t>
            </w:r>
            <w:r w:rsidR="00C85BC7" w:rsidRPr="00C85BC7">
              <w:rPr>
                <w:b/>
                <w:sz w:val="20"/>
              </w:rPr>
              <w:t xml:space="preserve"> or high-risk impacted</w:t>
            </w:r>
            <w:r w:rsidR="0063667D" w:rsidRPr="00C85BC7">
              <w:rPr>
                <w:b/>
                <w:sz w:val="20"/>
              </w:rPr>
              <w:t xml:space="preserve"> </w:t>
            </w:r>
            <w:r w:rsidR="0063667D">
              <w:rPr>
                <w:b/>
                <w:sz w:val="20"/>
              </w:rPr>
              <w:t>area?</w:t>
            </w:r>
          </w:p>
          <w:p w14:paraId="491D6D6C" w14:textId="1C92D2A5" w:rsidR="00F11188" w:rsidRDefault="00F11188" w:rsidP="00F11188">
            <w:pPr>
              <w:spacing w:before="120" w:after="120"/>
              <w:ind w:right="-755"/>
              <w:rPr>
                <w:b/>
                <w:sz w:val="20"/>
              </w:rPr>
            </w:pPr>
          </w:p>
        </w:tc>
        <w:tc>
          <w:tcPr>
            <w:tcW w:w="8505" w:type="dxa"/>
            <w:gridSpan w:val="3"/>
          </w:tcPr>
          <w:p w14:paraId="6447EF40" w14:textId="01A58507" w:rsidR="00C85BC7" w:rsidRPr="00C85BC7" w:rsidRDefault="003E7292" w:rsidP="00C85BC7">
            <w:pPr>
              <w:spacing w:before="120" w:after="120"/>
              <w:ind w:right="-755"/>
              <w:rPr>
                <w:rFonts w:ascii="Segoe UI" w:hAnsi="Segoe UI" w:cs="Segoe UI"/>
                <w:color w:val="313131"/>
                <w:sz w:val="20"/>
              </w:rPr>
            </w:pPr>
            <w:sdt>
              <w:sdtPr>
                <w:rPr>
                  <w:sz w:val="16"/>
                </w:rPr>
                <w:id w:val="-16129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34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85BC7" w:rsidRPr="00C85BC7">
              <w:rPr>
                <w:sz w:val="16"/>
              </w:rPr>
              <w:t xml:space="preserve"> </w:t>
            </w:r>
            <w:hyperlink r:id="rId9" w:anchor="_indoor-outdoor-events-high-risk-impacted-areas" w:tooltip="Indoor and outdoor events for high-risk impacted areas" w:history="1">
              <w:r w:rsidR="00C85BC7" w:rsidRPr="008B4E07">
                <w:rPr>
                  <w:rStyle w:val="Hyperlink"/>
                  <w:sz w:val="18"/>
                  <w:szCs w:val="18"/>
                </w:rPr>
                <w:t xml:space="preserve">Indoor and outdoor events - High-risk </w:t>
              </w:r>
              <w:r>
                <w:rPr>
                  <w:rStyle w:val="Hyperlink"/>
                  <w:sz w:val="18"/>
                  <w:szCs w:val="18"/>
                </w:rPr>
                <w:t>i</w:t>
              </w:r>
              <w:r w:rsidR="00C85BC7" w:rsidRPr="008B4E07">
                <w:rPr>
                  <w:rStyle w:val="Hyperlink"/>
                  <w:sz w:val="18"/>
                  <w:szCs w:val="18"/>
                </w:rPr>
                <w:t xml:space="preserve">mpacted </w:t>
              </w:r>
              <w:r>
                <w:rPr>
                  <w:rStyle w:val="Hyperlink"/>
                  <w:sz w:val="18"/>
                  <w:szCs w:val="18"/>
                </w:rPr>
                <w:t>a</w:t>
              </w:r>
              <w:r w:rsidR="00C85BC7" w:rsidRPr="008B4E07">
                <w:rPr>
                  <w:rStyle w:val="Hyperlink"/>
                  <w:sz w:val="18"/>
                  <w:szCs w:val="18"/>
                </w:rPr>
                <w:t>reas</w:t>
              </w:r>
            </w:hyperlink>
          </w:p>
          <w:p w14:paraId="36B25C4B" w14:textId="30CFD438" w:rsidR="00C85BC7" w:rsidRPr="00C85BC7" w:rsidRDefault="003E7292" w:rsidP="00C85BC7">
            <w:pPr>
              <w:spacing w:before="120" w:after="120"/>
              <w:ind w:right="-755"/>
              <w:rPr>
                <w:rFonts w:ascii="Segoe UI" w:hAnsi="Segoe UI" w:cs="Segoe UI"/>
                <w:color w:val="313131"/>
                <w:sz w:val="20"/>
              </w:rPr>
            </w:pPr>
            <w:sdt>
              <w:sdtPr>
                <w:rPr>
                  <w:sz w:val="16"/>
                </w:rPr>
                <w:id w:val="84267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BC7" w:rsidRPr="00C85BC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85BC7" w:rsidRPr="00C85BC7">
              <w:rPr>
                <w:sz w:val="16"/>
              </w:rPr>
              <w:t xml:space="preserve"> </w:t>
            </w:r>
            <w:hyperlink r:id="rId10" w:anchor="_indoor-outdoor-events-impacted-areas" w:tooltip="Indoor and outdoor events for impacted areas" w:history="1">
              <w:r w:rsidR="00C85BC7" w:rsidRPr="008B4E07">
                <w:rPr>
                  <w:rStyle w:val="Hyperlink"/>
                  <w:sz w:val="18"/>
                  <w:szCs w:val="18"/>
                </w:rPr>
                <w:t xml:space="preserve">Indoor and outdoor events – Impacted </w:t>
              </w:r>
              <w:r>
                <w:rPr>
                  <w:rStyle w:val="Hyperlink"/>
                  <w:sz w:val="18"/>
                  <w:szCs w:val="18"/>
                </w:rPr>
                <w:t>a</w:t>
              </w:r>
              <w:r w:rsidR="00C85BC7" w:rsidRPr="008B4E07">
                <w:rPr>
                  <w:rStyle w:val="Hyperlink"/>
                  <w:sz w:val="18"/>
                  <w:szCs w:val="18"/>
                </w:rPr>
                <w:t>reas</w:t>
              </w:r>
            </w:hyperlink>
          </w:p>
          <w:p w14:paraId="738B6E41" w14:textId="71B690B8" w:rsidR="00C85BC7" w:rsidRPr="00C85BC7" w:rsidRDefault="003E7292" w:rsidP="00C85BC7">
            <w:pPr>
              <w:spacing w:before="120" w:after="120"/>
              <w:ind w:right="-755"/>
              <w:rPr>
                <w:rFonts w:ascii="Segoe UI" w:hAnsi="Segoe UI" w:cs="Segoe UI"/>
                <w:color w:val="313131"/>
                <w:sz w:val="20"/>
              </w:rPr>
            </w:pPr>
            <w:sdt>
              <w:sdtPr>
                <w:rPr>
                  <w:sz w:val="16"/>
                </w:rPr>
                <w:id w:val="14942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BC7" w:rsidRPr="00C85BC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85BC7" w:rsidRPr="00C85BC7">
              <w:rPr>
                <w:sz w:val="16"/>
              </w:rPr>
              <w:t xml:space="preserve"> </w:t>
            </w:r>
            <w:hyperlink r:id="rId11" w:anchor="_indoor-outdoor-events" w:tooltip="Indoor and outdoor events for the rest of Queensland" w:history="1">
              <w:r w:rsidR="00C85BC7" w:rsidRPr="008B4E07">
                <w:rPr>
                  <w:rStyle w:val="Hyperlink"/>
                  <w:sz w:val="18"/>
                  <w:szCs w:val="18"/>
                </w:rPr>
                <w:t xml:space="preserve">Indoor and outdoor events – </w:t>
              </w:r>
              <w:r>
                <w:rPr>
                  <w:rStyle w:val="Hyperlink"/>
                  <w:sz w:val="18"/>
                  <w:szCs w:val="18"/>
                </w:rPr>
                <w:t>R</w:t>
              </w:r>
              <w:r w:rsidR="00C85BC7" w:rsidRPr="008B4E07">
                <w:rPr>
                  <w:rStyle w:val="Hyperlink"/>
                  <w:sz w:val="18"/>
                  <w:szCs w:val="18"/>
                </w:rPr>
                <w:t>est of Queensland</w:t>
              </w:r>
            </w:hyperlink>
          </w:p>
          <w:p w14:paraId="0C0D3A7E" w14:textId="0C9579D3" w:rsidR="00C85BC7" w:rsidRDefault="00C85BC7" w:rsidP="0063667D">
            <w:pPr>
              <w:spacing w:before="120" w:after="120"/>
              <w:ind w:right="-755"/>
              <w:rPr>
                <w:sz w:val="18"/>
              </w:rPr>
            </w:pPr>
            <w:r>
              <w:rPr>
                <w:sz w:val="18"/>
              </w:rPr>
              <w:t>Click on the links to access the required checklist for your event.</w:t>
            </w:r>
          </w:p>
          <w:p w14:paraId="01028480" w14:textId="77777777" w:rsidR="0063667D" w:rsidRDefault="0063667D" w:rsidP="0063667D">
            <w:pPr>
              <w:spacing w:before="120" w:after="120"/>
              <w:ind w:right="-755"/>
              <w:rPr>
                <w:sz w:val="18"/>
              </w:rPr>
            </w:pPr>
            <w:r>
              <w:rPr>
                <w:sz w:val="18"/>
              </w:rPr>
              <w:t xml:space="preserve">If the event is not in Queensland make contact with the WHS Unit – </w:t>
            </w:r>
            <w:hyperlink r:id="rId12" w:history="1">
              <w:r w:rsidRPr="004D552E">
                <w:rPr>
                  <w:rStyle w:val="Hyperlink"/>
                  <w:sz w:val="18"/>
                </w:rPr>
                <w:t>safety@jcu.edu.au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FA2192" w:rsidRPr="00306D4F" w14:paraId="725FDB8E" w14:textId="77777777" w:rsidTr="00CA69CD">
        <w:tc>
          <w:tcPr>
            <w:tcW w:w="2263" w:type="dxa"/>
          </w:tcPr>
          <w:p w14:paraId="530AEFF5" w14:textId="77777777" w:rsidR="00FA2192" w:rsidRPr="00306D4F" w:rsidRDefault="0063667D" w:rsidP="00CA69CD">
            <w:pPr>
              <w:spacing w:before="120" w:after="120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Will this event involve dancing?</w:t>
            </w:r>
          </w:p>
        </w:tc>
        <w:tc>
          <w:tcPr>
            <w:tcW w:w="8505" w:type="dxa"/>
            <w:gridSpan w:val="3"/>
          </w:tcPr>
          <w:p w14:paraId="742B8C4F" w14:textId="0AE8E960" w:rsidR="00286189" w:rsidRDefault="003E7292" w:rsidP="00286189">
            <w:pPr>
              <w:spacing w:before="120" w:after="120"/>
              <w:ind w:right="-755"/>
              <w:rPr>
                <w:sz w:val="18"/>
              </w:rPr>
            </w:pPr>
            <w:sdt>
              <w:sdtPr>
                <w:rPr>
                  <w:sz w:val="18"/>
                </w:rPr>
                <w:id w:val="-10481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78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667D">
              <w:rPr>
                <w:sz w:val="18"/>
              </w:rPr>
              <w:t xml:space="preserve"> Yes    </w:t>
            </w:r>
            <w:r w:rsidR="00286189">
              <w:rPr>
                <w:sz w:val="18"/>
              </w:rPr>
              <w:t>(dancing requires additio</w:t>
            </w:r>
            <w:r w:rsidR="00CA69CD">
              <w:rPr>
                <w:sz w:val="18"/>
              </w:rPr>
              <w:t>nal controls, refer to the checklist)</w:t>
            </w:r>
          </w:p>
          <w:p w14:paraId="65A47D17" w14:textId="110AC4FD" w:rsidR="00FA2192" w:rsidRPr="00306D4F" w:rsidRDefault="003E7292" w:rsidP="00C8378C">
            <w:pPr>
              <w:spacing w:before="120" w:after="120"/>
              <w:ind w:right="-755"/>
              <w:rPr>
                <w:sz w:val="20"/>
              </w:rPr>
            </w:pPr>
            <w:sdt>
              <w:sdtPr>
                <w:rPr>
                  <w:sz w:val="18"/>
                </w:rPr>
                <w:id w:val="-14948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78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667D">
              <w:rPr>
                <w:sz w:val="18"/>
              </w:rPr>
              <w:t xml:space="preserve">  No</w:t>
            </w:r>
            <w:r w:rsidR="00286189">
              <w:rPr>
                <w:sz w:val="18"/>
              </w:rPr>
              <w:t xml:space="preserve"> </w:t>
            </w:r>
          </w:p>
        </w:tc>
      </w:tr>
      <w:tr w:rsidR="0063667D" w:rsidRPr="00306D4F" w14:paraId="6BB011A0" w14:textId="77777777" w:rsidTr="00CA69CD">
        <w:tc>
          <w:tcPr>
            <w:tcW w:w="2263" w:type="dxa"/>
          </w:tcPr>
          <w:p w14:paraId="4E4BD362" w14:textId="77777777" w:rsidR="0063667D" w:rsidRDefault="0063667D" w:rsidP="00AB7814">
            <w:pPr>
              <w:spacing w:before="120" w:after="120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Will this event be open to the public?</w:t>
            </w:r>
          </w:p>
        </w:tc>
        <w:tc>
          <w:tcPr>
            <w:tcW w:w="8505" w:type="dxa"/>
            <w:gridSpan w:val="3"/>
          </w:tcPr>
          <w:p w14:paraId="08C22C30" w14:textId="74B1A8F1" w:rsidR="00CA69CD" w:rsidRDefault="003E7292" w:rsidP="00CA69CD">
            <w:pPr>
              <w:spacing w:before="120" w:after="120"/>
              <w:rPr>
                <w:sz w:val="18"/>
              </w:rPr>
            </w:pPr>
            <w:sdt>
              <w:sdtPr>
                <w:rPr>
                  <w:sz w:val="18"/>
                </w:rPr>
                <w:id w:val="73605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7D" w:rsidRPr="00306D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A69CD">
              <w:rPr>
                <w:sz w:val="18"/>
              </w:rPr>
              <w:t xml:space="preserve"> </w:t>
            </w:r>
            <w:r w:rsidR="000E1037">
              <w:rPr>
                <w:sz w:val="18"/>
              </w:rPr>
              <w:t>Yes -</w:t>
            </w:r>
            <w:r w:rsidR="00CA69CD">
              <w:rPr>
                <w:sz w:val="18"/>
              </w:rPr>
              <w:t xml:space="preserve"> explain how you are going to ensure maximum occupant density numbers are not exceeded? ____________________________________________________________________________________________</w:t>
            </w:r>
          </w:p>
          <w:p w14:paraId="4DF92FEA" w14:textId="27AE27E9" w:rsidR="0063667D" w:rsidRDefault="003E7292" w:rsidP="003F3355">
            <w:pPr>
              <w:spacing w:before="120" w:after="120"/>
              <w:ind w:right="-755"/>
              <w:rPr>
                <w:sz w:val="18"/>
              </w:rPr>
            </w:pPr>
            <w:sdt>
              <w:sdtPr>
                <w:rPr>
                  <w:sz w:val="18"/>
                </w:rPr>
                <w:id w:val="6824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7D" w:rsidRPr="00306D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667D">
              <w:rPr>
                <w:sz w:val="18"/>
              </w:rPr>
              <w:t xml:space="preserve"> No</w:t>
            </w:r>
          </w:p>
        </w:tc>
      </w:tr>
      <w:tr w:rsidR="00202E62" w:rsidRPr="00306D4F" w14:paraId="0C2FC90F" w14:textId="77777777" w:rsidTr="00CA69CD">
        <w:trPr>
          <w:trHeight w:val="963"/>
        </w:trPr>
        <w:tc>
          <w:tcPr>
            <w:tcW w:w="2263" w:type="dxa"/>
          </w:tcPr>
          <w:p w14:paraId="5CA11D5C" w14:textId="77777777" w:rsidR="00202E62" w:rsidRPr="00306D4F" w:rsidRDefault="00306D4F" w:rsidP="00AB7814">
            <w:pPr>
              <w:spacing w:before="120" w:after="120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Other Event Procedures:</w:t>
            </w:r>
          </w:p>
        </w:tc>
        <w:tc>
          <w:tcPr>
            <w:tcW w:w="8505" w:type="dxa"/>
            <w:gridSpan w:val="3"/>
          </w:tcPr>
          <w:p w14:paraId="2BF0448A" w14:textId="77777777" w:rsidR="00202E62" w:rsidRPr="00306D4F" w:rsidRDefault="003E7292" w:rsidP="00202E62">
            <w:pPr>
              <w:spacing w:before="120" w:after="120"/>
              <w:rPr>
                <w:sz w:val="18"/>
              </w:rPr>
            </w:pPr>
            <w:sdt>
              <w:sdtPr>
                <w:rPr>
                  <w:sz w:val="18"/>
                </w:rPr>
                <w:id w:val="178986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62" w:rsidRPr="00306D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02E62" w:rsidRPr="00306D4F">
              <w:rPr>
                <w:sz w:val="18"/>
              </w:rPr>
              <w:t xml:space="preserve"> I understand that this document is </w:t>
            </w:r>
            <w:r w:rsidR="00306D4F">
              <w:rPr>
                <w:sz w:val="18"/>
              </w:rPr>
              <w:t xml:space="preserve">a COVID-19 specific </w:t>
            </w:r>
            <w:r w:rsidR="00202E62" w:rsidRPr="00306D4F">
              <w:rPr>
                <w:sz w:val="18"/>
              </w:rPr>
              <w:t xml:space="preserve">additional requirement </w:t>
            </w:r>
            <w:r w:rsidR="00306D4F">
              <w:rPr>
                <w:sz w:val="18"/>
              </w:rPr>
              <w:t>to JCU event procedures</w:t>
            </w:r>
            <w:r w:rsidR="00202E62" w:rsidRPr="00306D4F">
              <w:rPr>
                <w:sz w:val="18"/>
              </w:rPr>
              <w:t>.</w:t>
            </w:r>
          </w:p>
          <w:p w14:paraId="3B822E1C" w14:textId="77777777" w:rsidR="00202E62" w:rsidRPr="00306D4F" w:rsidRDefault="003E7292" w:rsidP="00306D4F">
            <w:pPr>
              <w:spacing w:before="120" w:after="120"/>
              <w:rPr>
                <w:sz w:val="20"/>
              </w:rPr>
            </w:pPr>
            <w:sdt>
              <w:sdtPr>
                <w:rPr>
                  <w:sz w:val="18"/>
                </w:rPr>
                <w:id w:val="-15052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E62" w:rsidRPr="00306D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02E62" w:rsidRPr="00306D4F">
              <w:rPr>
                <w:sz w:val="18"/>
              </w:rPr>
              <w:t xml:space="preserve"> I have completed the existing JCU event processes </w:t>
            </w:r>
            <w:r w:rsidR="00306D4F" w:rsidRPr="00306D4F">
              <w:rPr>
                <w:sz w:val="18"/>
              </w:rPr>
              <w:t>and consulted</w:t>
            </w:r>
            <w:r w:rsidR="00202E62" w:rsidRPr="00306D4F">
              <w:rPr>
                <w:sz w:val="18"/>
              </w:rPr>
              <w:t xml:space="preserve"> with Campus Services, Space and Planning and </w:t>
            </w:r>
            <w:r w:rsidR="00306D4F" w:rsidRPr="00306D4F">
              <w:rPr>
                <w:sz w:val="18"/>
              </w:rPr>
              <w:t>Information Technology &amp; Resources (ITR) where required.</w:t>
            </w:r>
          </w:p>
        </w:tc>
      </w:tr>
    </w:tbl>
    <w:p w14:paraId="76A7F9F3" w14:textId="77777777" w:rsidR="003F3355" w:rsidRPr="003F3355" w:rsidRDefault="003F3355" w:rsidP="00CA69CD">
      <w:pPr>
        <w:spacing w:before="120" w:after="0"/>
        <w:ind w:left="-567"/>
        <w:rPr>
          <w:b/>
          <w:sz w:val="28"/>
        </w:rPr>
      </w:pPr>
      <w:r w:rsidRPr="003F3355">
        <w:rPr>
          <w:b/>
          <w:sz w:val="28"/>
        </w:rPr>
        <w:t>JCU APPROVAL: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552"/>
        <w:gridCol w:w="4819"/>
        <w:gridCol w:w="921"/>
        <w:gridCol w:w="2481"/>
      </w:tblGrid>
      <w:tr w:rsidR="00B44CE1" w14:paraId="67D9CCD6" w14:textId="77777777" w:rsidTr="00CA69CD">
        <w:tc>
          <w:tcPr>
            <w:tcW w:w="2552" w:type="dxa"/>
          </w:tcPr>
          <w:p w14:paraId="434FFCFC" w14:textId="77777777" w:rsidR="00B44CE1" w:rsidRPr="003F3355" w:rsidRDefault="00B44CE1" w:rsidP="00D419CA">
            <w:pPr>
              <w:spacing w:before="120" w:after="120"/>
              <w:rPr>
                <w:b/>
              </w:rPr>
            </w:pPr>
            <w:r w:rsidRPr="003F3355">
              <w:rPr>
                <w:b/>
              </w:rPr>
              <w:t>Dean / Director Name:</w:t>
            </w:r>
          </w:p>
        </w:tc>
        <w:tc>
          <w:tcPr>
            <w:tcW w:w="8221" w:type="dxa"/>
            <w:gridSpan w:val="3"/>
          </w:tcPr>
          <w:p w14:paraId="6EA916BA" w14:textId="77777777" w:rsidR="00B44CE1" w:rsidRDefault="00B44CE1" w:rsidP="00D419CA">
            <w:pPr>
              <w:spacing w:before="120" w:after="120"/>
            </w:pPr>
          </w:p>
        </w:tc>
      </w:tr>
      <w:tr w:rsidR="00CA69CD" w14:paraId="29CADC89" w14:textId="77777777" w:rsidTr="00CA69CD">
        <w:tc>
          <w:tcPr>
            <w:tcW w:w="2552" w:type="dxa"/>
          </w:tcPr>
          <w:p w14:paraId="299423E8" w14:textId="77777777" w:rsidR="00CA69CD" w:rsidRPr="003F3355" w:rsidRDefault="00CA69CD" w:rsidP="00D419CA">
            <w:pPr>
              <w:spacing w:before="120" w:after="120"/>
              <w:rPr>
                <w:b/>
              </w:rPr>
            </w:pPr>
            <w:r w:rsidRPr="003F3355">
              <w:rPr>
                <w:b/>
              </w:rPr>
              <w:t>Signature:</w:t>
            </w:r>
          </w:p>
        </w:tc>
        <w:tc>
          <w:tcPr>
            <w:tcW w:w="4819" w:type="dxa"/>
          </w:tcPr>
          <w:p w14:paraId="5F8532D1" w14:textId="77777777" w:rsidR="00CA69CD" w:rsidRDefault="00CA69CD" w:rsidP="00D419CA">
            <w:pPr>
              <w:spacing w:before="120" w:after="120"/>
            </w:pPr>
          </w:p>
        </w:tc>
        <w:tc>
          <w:tcPr>
            <w:tcW w:w="921" w:type="dxa"/>
          </w:tcPr>
          <w:p w14:paraId="33C507AB" w14:textId="6D2ACEC3" w:rsidR="00CA69CD" w:rsidRDefault="00CA69CD" w:rsidP="00D419CA">
            <w:pPr>
              <w:spacing w:before="120" w:after="120"/>
            </w:pPr>
            <w:r>
              <w:t>Date:</w:t>
            </w:r>
          </w:p>
        </w:tc>
        <w:tc>
          <w:tcPr>
            <w:tcW w:w="2481" w:type="dxa"/>
          </w:tcPr>
          <w:p w14:paraId="33323FEB" w14:textId="099EFFB9" w:rsidR="00CA69CD" w:rsidRDefault="00CA69CD" w:rsidP="00D419CA">
            <w:pPr>
              <w:spacing w:before="120" w:after="120"/>
            </w:pPr>
          </w:p>
        </w:tc>
      </w:tr>
      <w:tr w:rsidR="00B44CE1" w14:paraId="743D3094" w14:textId="77777777" w:rsidTr="00CA69CD">
        <w:tc>
          <w:tcPr>
            <w:tcW w:w="2552" w:type="dxa"/>
          </w:tcPr>
          <w:p w14:paraId="667B3627" w14:textId="2690167E" w:rsidR="00B44CE1" w:rsidRPr="003F3355" w:rsidRDefault="00CA69CD" w:rsidP="00D419CA">
            <w:pPr>
              <w:spacing w:before="120" w:after="120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8221" w:type="dxa"/>
            <w:gridSpan w:val="3"/>
          </w:tcPr>
          <w:p w14:paraId="1FD973D3" w14:textId="77777777" w:rsidR="00B44CE1" w:rsidRDefault="00B44CE1" w:rsidP="00D419CA">
            <w:pPr>
              <w:spacing w:before="120" w:after="120"/>
            </w:pPr>
          </w:p>
        </w:tc>
      </w:tr>
    </w:tbl>
    <w:p w14:paraId="7F9CA392" w14:textId="0E6E71A6" w:rsidR="004F2349" w:rsidRDefault="000E1037" w:rsidP="000E1037">
      <w:pPr>
        <w:tabs>
          <w:tab w:val="left" w:pos="3581"/>
        </w:tabs>
      </w:pPr>
      <w:r>
        <w:tab/>
      </w:r>
    </w:p>
    <w:sectPr w:rsidR="004F2349" w:rsidSect="00AB7814">
      <w:footerReference w:type="default" r:id="rId13"/>
      <w:headerReference w:type="first" r:id="rId14"/>
      <w:footerReference w:type="first" r:id="rId15"/>
      <w:pgSz w:w="11906" w:h="16838"/>
      <w:pgMar w:top="19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373C5" w14:textId="77777777" w:rsidR="009E7E3E" w:rsidRDefault="009E7E3E" w:rsidP="009E7E3E">
      <w:pPr>
        <w:spacing w:after="0" w:line="240" w:lineRule="auto"/>
      </w:pPr>
      <w:r>
        <w:separator/>
      </w:r>
    </w:p>
  </w:endnote>
  <w:endnote w:type="continuationSeparator" w:id="0">
    <w:p w14:paraId="562CE4A4" w14:textId="77777777" w:rsidR="009E7E3E" w:rsidRDefault="009E7E3E" w:rsidP="009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660" w:type="pct"/>
      <w:tblInd w:w="-57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214"/>
      <w:gridCol w:w="3244"/>
      <w:gridCol w:w="3104"/>
      <w:gridCol w:w="2337"/>
    </w:tblGrid>
    <w:tr w:rsidR="009E7E3E" w:rsidRPr="0019361E" w14:paraId="2FCAA5D5" w14:textId="77777777" w:rsidTr="009E7E3E">
      <w:tc>
        <w:tcPr>
          <w:tcW w:w="1016" w:type="pct"/>
        </w:tcPr>
        <w:p w14:paraId="6F98F5FD" w14:textId="77777777" w:rsidR="009E7E3E" w:rsidRPr="0019361E" w:rsidRDefault="009E7E3E" w:rsidP="009E7E3E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 xml:space="preserve">Version: </w:t>
          </w:r>
          <w:r w:rsidR="00306D4F">
            <w:rPr>
              <w:rFonts w:cs="Arial"/>
              <w:sz w:val="18"/>
              <w:szCs w:val="18"/>
            </w:rPr>
            <w:t>20-</w:t>
          </w:r>
          <w:r w:rsidR="00195E69">
            <w:rPr>
              <w:rFonts w:cs="Arial"/>
              <w:sz w:val="18"/>
              <w:szCs w:val="18"/>
            </w:rPr>
            <w:t>4</w:t>
          </w:r>
        </w:p>
      </w:tc>
      <w:tc>
        <w:tcPr>
          <w:tcW w:w="1488" w:type="pct"/>
        </w:tcPr>
        <w:p w14:paraId="5A21DF92" w14:textId="77777777" w:rsidR="009E7E3E" w:rsidRPr="0019361E" w:rsidRDefault="009E7E3E" w:rsidP="00195E69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 xml:space="preserve">Approval Date:  </w:t>
          </w:r>
          <w:r w:rsidR="00195E69">
            <w:rPr>
              <w:rFonts w:cs="Arial"/>
              <w:sz w:val="18"/>
              <w:szCs w:val="18"/>
            </w:rPr>
            <w:t>20/05</w:t>
          </w:r>
          <w:r>
            <w:rPr>
              <w:rFonts w:cs="Arial"/>
              <w:sz w:val="18"/>
              <w:szCs w:val="18"/>
            </w:rPr>
            <w:t>/202</w:t>
          </w:r>
          <w:r w:rsidR="00942D37">
            <w:rPr>
              <w:rFonts w:cs="Arial"/>
              <w:sz w:val="18"/>
              <w:szCs w:val="18"/>
            </w:rPr>
            <w:t>1</w:t>
          </w:r>
        </w:p>
      </w:tc>
      <w:tc>
        <w:tcPr>
          <w:tcW w:w="1424" w:type="pct"/>
        </w:tcPr>
        <w:p w14:paraId="608ADD32" w14:textId="77777777" w:rsidR="009E7E3E" w:rsidRPr="0019361E" w:rsidRDefault="009E7E3E" w:rsidP="00195E69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>Next Review Date:</w:t>
          </w:r>
          <w:r>
            <w:rPr>
              <w:rFonts w:cs="Arial"/>
              <w:sz w:val="18"/>
              <w:szCs w:val="18"/>
            </w:rPr>
            <w:t xml:space="preserve">  </w:t>
          </w:r>
          <w:r w:rsidR="00195E69">
            <w:rPr>
              <w:rFonts w:cs="Arial"/>
              <w:sz w:val="18"/>
              <w:szCs w:val="18"/>
            </w:rPr>
            <w:t>20/05</w:t>
          </w:r>
          <w:r>
            <w:rPr>
              <w:rFonts w:cs="Arial"/>
              <w:sz w:val="18"/>
              <w:szCs w:val="18"/>
            </w:rPr>
            <w:t>/202</w:t>
          </w:r>
          <w:r w:rsidR="00942D37">
            <w:rPr>
              <w:rFonts w:cs="Arial"/>
              <w:sz w:val="18"/>
              <w:szCs w:val="18"/>
            </w:rPr>
            <w:t>2</w:t>
          </w:r>
        </w:p>
      </w:tc>
      <w:tc>
        <w:tcPr>
          <w:tcW w:w="1072" w:type="pct"/>
        </w:tcPr>
        <w:sdt>
          <w:sdtPr>
            <w:rPr>
              <w:rFonts w:cs="Arial"/>
              <w:sz w:val="18"/>
              <w:szCs w:val="18"/>
            </w:rPr>
            <w:id w:val="-1691223566"/>
            <w:docPartObj>
              <w:docPartGallery w:val="Page Numbers (Top of Page)"/>
              <w:docPartUnique/>
            </w:docPartObj>
          </w:sdtPr>
          <w:sdtEndPr/>
          <w:sdtContent>
            <w:p w14:paraId="4A54BC5A" w14:textId="2AC63CCD" w:rsidR="009E7E3E" w:rsidRPr="0019361E" w:rsidRDefault="009E7E3E" w:rsidP="009E7E3E">
              <w:pPr>
                <w:pStyle w:val="Footer"/>
                <w:spacing w:before="60" w:after="60"/>
                <w:jc w:val="right"/>
                <w:rPr>
                  <w:rFonts w:cs="Arial"/>
                  <w:sz w:val="18"/>
                  <w:szCs w:val="18"/>
                </w:rPr>
              </w:pPr>
              <w:r w:rsidRPr="0019361E">
                <w:rPr>
                  <w:rFonts w:cs="Arial"/>
                  <w:sz w:val="18"/>
                  <w:szCs w:val="18"/>
                </w:rPr>
                <w:t xml:space="preserve">Page </w:t>
              </w:r>
              <w:r w:rsidRPr="0019361E">
                <w:rPr>
                  <w:rFonts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cs="Arial"/>
                  <w:sz w:val="18"/>
                  <w:szCs w:val="18"/>
                </w:rPr>
                <w:instrText xml:space="preserve"> PAGE </w:instrText>
              </w:r>
              <w:r w:rsidRPr="0019361E">
                <w:rPr>
                  <w:rFonts w:cs="Arial"/>
                  <w:sz w:val="18"/>
                  <w:szCs w:val="18"/>
                </w:rPr>
                <w:fldChar w:fldCharType="separate"/>
              </w:r>
              <w:r w:rsidR="00C85BC7">
                <w:rPr>
                  <w:rFonts w:cs="Arial"/>
                  <w:noProof/>
                  <w:sz w:val="18"/>
                  <w:szCs w:val="18"/>
                </w:rPr>
                <w:t>2</w:t>
              </w:r>
              <w:r w:rsidRPr="0019361E">
                <w:rPr>
                  <w:rFonts w:cs="Arial"/>
                  <w:sz w:val="18"/>
                  <w:szCs w:val="18"/>
                </w:rPr>
                <w:fldChar w:fldCharType="end"/>
              </w:r>
              <w:r w:rsidRPr="0019361E">
                <w:rPr>
                  <w:rFonts w:cs="Arial"/>
                  <w:sz w:val="18"/>
                  <w:szCs w:val="18"/>
                </w:rPr>
                <w:t xml:space="preserve"> of </w:t>
              </w:r>
              <w:r w:rsidRPr="0019361E">
                <w:rPr>
                  <w:rFonts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cs="Arial"/>
                  <w:sz w:val="18"/>
                  <w:szCs w:val="18"/>
                </w:rPr>
                <w:instrText xml:space="preserve"> NUMPAGES  </w:instrText>
              </w:r>
              <w:r w:rsidRPr="0019361E">
                <w:rPr>
                  <w:rFonts w:cs="Arial"/>
                  <w:sz w:val="18"/>
                  <w:szCs w:val="18"/>
                </w:rPr>
                <w:fldChar w:fldCharType="separate"/>
              </w:r>
              <w:r w:rsidR="00C85BC7">
                <w:rPr>
                  <w:rFonts w:cs="Arial"/>
                  <w:noProof/>
                  <w:sz w:val="18"/>
                  <w:szCs w:val="18"/>
                </w:rPr>
                <w:t>2</w:t>
              </w:r>
              <w:r w:rsidRPr="0019361E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C48ADC1" w14:textId="77777777" w:rsidR="009E7E3E" w:rsidRDefault="009E7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660" w:type="pct"/>
      <w:tblInd w:w="-57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214"/>
      <w:gridCol w:w="3244"/>
      <w:gridCol w:w="3104"/>
      <w:gridCol w:w="2337"/>
    </w:tblGrid>
    <w:tr w:rsidR="009E7E3E" w:rsidRPr="0019361E" w14:paraId="4D5BE3A8" w14:textId="77777777" w:rsidTr="00F63307">
      <w:tc>
        <w:tcPr>
          <w:tcW w:w="1016" w:type="pct"/>
        </w:tcPr>
        <w:p w14:paraId="2542AC98" w14:textId="720338EB" w:rsidR="009E7E3E" w:rsidRPr="0019361E" w:rsidRDefault="009E7E3E" w:rsidP="000E1037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 xml:space="preserve">Version: </w:t>
          </w:r>
          <w:r>
            <w:rPr>
              <w:rFonts w:cs="Arial"/>
              <w:sz w:val="18"/>
              <w:szCs w:val="18"/>
            </w:rPr>
            <w:t>2</w:t>
          </w:r>
          <w:r w:rsidR="00C85BC7">
            <w:rPr>
              <w:rFonts w:cs="Arial"/>
              <w:sz w:val="18"/>
              <w:szCs w:val="18"/>
            </w:rPr>
            <w:t>0-6</w:t>
          </w:r>
        </w:p>
      </w:tc>
      <w:tc>
        <w:tcPr>
          <w:tcW w:w="1488" w:type="pct"/>
        </w:tcPr>
        <w:p w14:paraId="09E416B1" w14:textId="5F59EB93" w:rsidR="009E7E3E" w:rsidRPr="0019361E" w:rsidRDefault="009E7E3E" w:rsidP="00C85BC7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 xml:space="preserve">Approval Date:  </w:t>
          </w:r>
          <w:r w:rsidR="00C85BC7">
            <w:rPr>
              <w:rFonts w:cs="Arial"/>
              <w:sz w:val="18"/>
              <w:szCs w:val="18"/>
            </w:rPr>
            <w:t>05/10</w:t>
          </w:r>
          <w:r w:rsidR="000E1037">
            <w:rPr>
              <w:rFonts w:cs="Arial"/>
              <w:sz w:val="18"/>
              <w:szCs w:val="18"/>
            </w:rPr>
            <w:t>/2021</w:t>
          </w:r>
        </w:p>
      </w:tc>
      <w:tc>
        <w:tcPr>
          <w:tcW w:w="1424" w:type="pct"/>
        </w:tcPr>
        <w:p w14:paraId="0E47451E" w14:textId="6C161383" w:rsidR="009E7E3E" w:rsidRPr="0019361E" w:rsidRDefault="009E7E3E" w:rsidP="00C85BC7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>Next Review Date:</w:t>
          </w:r>
          <w:r>
            <w:rPr>
              <w:rFonts w:cs="Arial"/>
              <w:sz w:val="18"/>
              <w:szCs w:val="18"/>
            </w:rPr>
            <w:t xml:space="preserve">  </w:t>
          </w:r>
          <w:r w:rsidR="00C85BC7">
            <w:rPr>
              <w:rFonts w:cs="Arial"/>
              <w:sz w:val="18"/>
              <w:szCs w:val="18"/>
            </w:rPr>
            <w:t>05/10</w:t>
          </w:r>
          <w:r>
            <w:rPr>
              <w:rFonts w:cs="Arial"/>
              <w:sz w:val="18"/>
              <w:szCs w:val="18"/>
            </w:rPr>
            <w:t>/202</w:t>
          </w:r>
          <w:r w:rsidR="00942D37">
            <w:rPr>
              <w:rFonts w:cs="Arial"/>
              <w:sz w:val="18"/>
              <w:szCs w:val="18"/>
            </w:rPr>
            <w:t>2</w:t>
          </w:r>
        </w:p>
      </w:tc>
      <w:tc>
        <w:tcPr>
          <w:tcW w:w="1072" w:type="pct"/>
        </w:tcPr>
        <w:sdt>
          <w:sdtPr>
            <w:rPr>
              <w:rFonts w:cs="Arial"/>
              <w:sz w:val="18"/>
              <w:szCs w:val="18"/>
            </w:rPr>
            <w:id w:val="-975757811"/>
            <w:docPartObj>
              <w:docPartGallery w:val="Page Numbers (Top of Page)"/>
              <w:docPartUnique/>
            </w:docPartObj>
          </w:sdtPr>
          <w:sdtEndPr/>
          <w:sdtContent>
            <w:p w14:paraId="5F3347F1" w14:textId="1C9A0DB9" w:rsidR="009E7E3E" w:rsidRPr="0019361E" w:rsidRDefault="009E7E3E" w:rsidP="009E7E3E">
              <w:pPr>
                <w:pStyle w:val="Footer"/>
                <w:spacing w:before="60" w:after="60"/>
                <w:jc w:val="right"/>
                <w:rPr>
                  <w:rFonts w:cs="Arial"/>
                  <w:sz w:val="18"/>
                  <w:szCs w:val="18"/>
                </w:rPr>
              </w:pPr>
              <w:r w:rsidRPr="0019361E">
                <w:rPr>
                  <w:rFonts w:cs="Arial"/>
                  <w:sz w:val="18"/>
                  <w:szCs w:val="18"/>
                </w:rPr>
                <w:t xml:space="preserve">Page </w:t>
              </w:r>
              <w:r w:rsidRPr="0019361E">
                <w:rPr>
                  <w:rFonts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cs="Arial"/>
                  <w:sz w:val="18"/>
                  <w:szCs w:val="18"/>
                </w:rPr>
                <w:instrText xml:space="preserve"> PAGE </w:instrText>
              </w:r>
              <w:r w:rsidRPr="0019361E">
                <w:rPr>
                  <w:rFonts w:cs="Arial"/>
                  <w:sz w:val="18"/>
                  <w:szCs w:val="18"/>
                </w:rPr>
                <w:fldChar w:fldCharType="separate"/>
              </w:r>
              <w:r w:rsidR="00C85BC7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19361E">
                <w:rPr>
                  <w:rFonts w:cs="Arial"/>
                  <w:sz w:val="18"/>
                  <w:szCs w:val="18"/>
                </w:rPr>
                <w:fldChar w:fldCharType="end"/>
              </w:r>
              <w:r w:rsidRPr="0019361E">
                <w:rPr>
                  <w:rFonts w:cs="Arial"/>
                  <w:sz w:val="18"/>
                  <w:szCs w:val="18"/>
                </w:rPr>
                <w:t xml:space="preserve"> of </w:t>
              </w:r>
              <w:r w:rsidRPr="0019361E">
                <w:rPr>
                  <w:rFonts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cs="Arial"/>
                  <w:sz w:val="18"/>
                  <w:szCs w:val="18"/>
                </w:rPr>
                <w:instrText xml:space="preserve"> NUMPAGES  </w:instrText>
              </w:r>
              <w:r w:rsidRPr="0019361E">
                <w:rPr>
                  <w:rFonts w:cs="Arial"/>
                  <w:sz w:val="18"/>
                  <w:szCs w:val="18"/>
                </w:rPr>
                <w:fldChar w:fldCharType="separate"/>
              </w:r>
              <w:r w:rsidR="00C85BC7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19361E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9398E94" w14:textId="77777777" w:rsidR="009E7E3E" w:rsidRDefault="009E7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54E5" w14:textId="77777777" w:rsidR="009E7E3E" w:rsidRDefault="009E7E3E" w:rsidP="009E7E3E">
      <w:pPr>
        <w:spacing w:after="0" w:line="240" w:lineRule="auto"/>
      </w:pPr>
      <w:r>
        <w:separator/>
      </w:r>
    </w:p>
  </w:footnote>
  <w:footnote w:type="continuationSeparator" w:id="0">
    <w:p w14:paraId="079CBADF" w14:textId="77777777" w:rsidR="009E7E3E" w:rsidRDefault="009E7E3E" w:rsidP="009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660" w:type="pct"/>
      <w:tblInd w:w="-5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8486"/>
      <w:gridCol w:w="2424"/>
    </w:tblGrid>
    <w:tr w:rsidR="009E7E3E" w:rsidRPr="00171584" w14:paraId="1F0289B9" w14:textId="77777777" w:rsidTr="00EA67A1">
      <w:trPr>
        <w:trHeight w:val="987"/>
      </w:trPr>
      <w:tc>
        <w:tcPr>
          <w:tcW w:w="388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8263934" w14:textId="77777777" w:rsidR="009E7E3E" w:rsidRPr="00171584" w:rsidRDefault="00EA67A1" w:rsidP="00AB47FB">
          <w:pPr>
            <w:pStyle w:val="Heading1"/>
            <w:outlineLvl w:val="0"/>
            <w:rPr>
              <w:rFonts w:ascii="Calibri" w:hAnsi="Calibri"/>
              <w:szCs w:val="28"/>
            </w:rPr>
          </w:pPr>
          <w:r>
            <w:t>WHS-PRO-GUI-002r Covid-19 Guideline for Managing JCU Controlled Events</w:t>
          </w:r>
        </w:p>
      </w:tc>
      <w:tc>
        <w:tcPr>
          <w:tcW w:w="1111" w:type="pct"/>
          <w:tcBorders>
            <w:top w:val="nil"/>
            <w:left w:val="nil"/>
            <w:bottom w:val="nil"/>
            <w:right w:val="nil"/>
          </w:tcBorders>
        </w:tcPr>
        <w:p w14:paraId="3D6D23C8" w14:textId="77777777" w:rsidR="009E7E3E" w:rsidRPr="00171584" w:rsidRDefault="009E7E3E" w:rsidP="00EA67A1">
          <w:pPr>
            <w:tabs>
              <w:tab w:val="center" w:pos="4513"/>
              <w:tab w:val="right" w:pos="9026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r w:rsidRPr="00171584">
            <w:rPr>
              <w:rFonts w:ascii="Times New Roman" w:hAnsi="Times New Roman"/>
              <w:b/>
              <w:noProof/>
              <w:sz w:val="28"/>
              <w:szCs w:val="28"/>
              <w:lang w:eastAsia="en-AU"/>
            </w:rPr>
            <w:drawing>
              <wp:inline distT="0" distB="0" distL="0" distR="0" wp14:anchorId="10E9C62D" wp14:editId="7364660A">
                <wp:extent cx="1351280" cy="608510"/>
                <wp:effectExtent l="0" t="0" r="127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dcpl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636" cy="631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67A1" w:rsidRPr="00171584" w14:paraId="61FB2E7D" w14:textId="77777777" w:rsidTr="00306D4F">
      <w:trPr>
        <w:trHeight w:val="713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</w:tcPr>
        <w:p w14:paraId="3F6A3E6C" w14:textId="5947E329" w:rsidR="00AB47FB" w:rsidRDefault="00EA67A1" w:rsidP="00AB47FB">
          <w:pPr>
            <w:pStyle w:val="Heading1"/>
            <w:outlineLvl w:val="0"/>
          </w:pPr>
          <w:r>
            <w:t xml:space="preserve">JCU COVID Safe Event Checklist </w:t>
          </w:r>
        </w:p>
        <w:p w14:paraId="3E3713B0" w14:textId="77777777" w:rsidR="00EA67A1" w:rsidRPr="00171584" w:rsidRDefault="00EA67A1" w:rsidP="00EA67A1">
          <w:pPr>
            <w:tabs>
              <w:tab w:val="center" w:pos="4513"/>
              <w:tab w:val="right" w:pos="9026"/>
            </w:tabs>
            <w:rPr>
              <w:rFonts w:ascii="Times New Roman" w:hAnsi="Times New Roman"/>
              <w:b/>
              <w:noProof/>
              <w:sz w:val="28"/>
              <w:szCs w:val="28"/>
              <w:lang w:eastAsia="en-AU"/>
            </w:rPr>
          </w:pPr>
          <w:r w:rsidRPr="00171584">
            <w:rPr>
              <w:rFonts w:cs="Arial"/>
              <w:i/>
              <w:sz w:val="16"/>
              <w:szCs w:val="16"/>
            </w:rPr>
            <w:t>Electronic copies of this form are current.  All other copies are uncontrolled and currency can only be assured at the time of printing</w:t>
          </w:r>
        </w:p>
      </w:tc>
    </w:tr>
  </w:tbl>
  <w:p w14:paraId="7C334C4B" w14:textId="77777777" w:rsidR="009E7E3E" w:rsidRPr="00AB7814" w:rsidRDefault="009E7E3E" w:rsidP="00AB781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DD8"/>
    <w:multiLevelType w:val="hybridMultilevel"/>
    <w:tmpl w:val="8342047A"/>
    <w:lvl w:ilvl="0" w:tplc="2D4C28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C1E"/>
    <w:multiLevelType w:val="multilevel"/>
    <w:tmpl w:val="839C8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232397"/>
    <w:multiLevelType w:val="multilevel"/>
    <w:tmpl w:val="77AC6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6C81FF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EE7135"/>
    <w:multiLevelType w:val="multilevel"/>
    <w:tmpl w:val="9810273A"/>
    <w:lvl w:ilvl="0">
      <w:start w:val="1"/>
      <w:numFmt w:val="decimal"/>
      <w:lvlText w:val="%1"/>
      <w:lvlJc w:val="left"/>
      <w:pPr>
        <w:ind w:left="1283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00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435" w:hanging="1584"/>
      </w:pPr>
    </w:lvl>
  </w:abstractNum>
  <w:abstractNum w:abstractNumId="5" w15:restartNumberingAfterBreak="0">
    <w:nsid w:val="3D676ADD"/>
    <w:multiLevelType w:val="multilevel"/>
    <w:tmpl w:val="C2A8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813B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802B18"/>
    <w:multiLevelType w:val="hybridMultilevel"/>
    <w:tmpl w:val="389C48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19CA"/>
    <w:multiLevelType w:val="hybridMultilevel"/>
    <w:tmpl w:val="86284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9602C"/>
    <w:multiLevelType w:val="multilevel"/>
    <w:tmpl w:val="77AC6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391038D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737B01D4"/>
    <w:multiLevelType w:val="hybridMultilevel"/>
    <w:tmpl w:val="893AF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1D"/>
    <w:multiLevelType w:val="hybridMultilevel"/>
    <w:tmpl w:val="A37422E0"/>
    <w:lvl w:ilvl="0" w:tplc="47584B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F0"/>
    <w:rsid w:val="00020C57"/>
    <w:rsid w:val="000429FF"/>
    <w:rsid w:val="00044A64"/>
    <w:rsid w:val="00052FF7"/>
    <w:rsid w:val="000A4C64"/>
    <w:rsid w:val="000E1037"/>
    <w:rsid w:val="00180F2E"/>
    <w:rsid w:val="00195E69"/>
    <w:rsid w:val="001F5DF0"/>
    <w:rsid w:val="00202E62"/>
    <w:rsid w:val="00286189"/>
    <w:rsid w:val="00306D4F"/>
    <w:rsid w:val="00341F18"/>
    <w:rsid w:val="00373094"/>
    <w:rsid w:val="003A028C"/>
    <w:rsid w:val="003D6ECF"/>
    <w:rsid w:val="003E7292"/>
    <w:rsid w:val="003F3355"/>
    <w:rsid w:val="00431AA2"/>
    <w:rsid w:val="00486CC7"/>
    <w:rsid w:val="004B79F9"/>
    <w:rsid w:val="004E5473"/>
    <w:rsid w:val="004F2349"/>
    <w:rsid w:val="00523A69"/>
    <w:rsid w:val="00527699"/>
    <w:rsid w:val="0056710F"/>
    <w:rsid w:val="005A0969"/>
    <w:rsid w:val="005C5FA9"/>
    <w:rsid w:val="00626045"/>
    <w:rsid w:val="0063667D"/>
    <w:rsid w:val="00795FDA"/>
    <w:rsid w:val="0081577E"/>
    <w:rsid w:val="0086302F"/>
    <w:rsid w:val="008738A8"/>
    <w:rsid w:val="00886030"/>
    <w:rsid w:val="00893D84"/>
    <w:rsid w:val="008A22BF"/>
    <w:rsid w:val="008B4E07"/>
    <w:rsid w:val="00901A0E"/>
    <w:rsid w:val="0092031F"/>
    <w:rsid w:val="00942D37"/>
    <w:rsid w:val="009651FD"/>
    <w:rsid w:val="0098519C"/>
    <w:rsid w:val="009912C4"/>
    <w:rsid w:val="00992351"/>
    <w:rsid w:val="009B05E5"/>
    <w:rsid w:val="009D7CA3"/>
    <w:rsid w:val="009E7E3E"/>
    <w:rsid w:val="00A0338B"/>
    <w:rsid w:val="00A16340"/>
    <w:rsid w:val="00A70ED0"/>
    <w:rsid w:val="00AB47FB"/>
    <w:rsid w:val="00AB7814"/>
    <w:rsid w:val="00B05D87"/>
    <w:rsid w:val="00B17EE8"/>
    <w:rsid w:val="00B44CE1"/>
    <w:rsid w:val="00B72500"/>
    <w:rsid w:val="00B75F47"/>
    <w:rsid w:val="00BE2E6B"/>
    <w:rsid w:val="00BF6088"/>
    <w:rsid w:val="00C53C22"/>
    <w:rsid w:val="00C8378C"/>
    <w:rsid w:val="00C85BC7"/>
    <w:rsid w:val="00C94CEB"/>
    <w:rsid w:val="00CA69CD"/>
    <w:rsid w:val="00CB62D5"/>
    <w:rsid w:val="00D30E75"/>
    <w:rsid w:val="00D6453C"/>
    <w:rsid w:val="00D73299"/>
    <w:rsid w:val="00EA67A1"/>
    <w:rsid w:val="00EB4DAC"/>
    <w:rsid w:val="00F11188"/>
    <w:rsid w:val="00F11A23"/>
    <w:rsid w:val="00F14D37"/>
    <w:rsid w:val="00F36D09"/>
    <w:rsid w:val="00F63C31"/>
    <w:rsid w:val="00F95376"/>
    <w:rsid w:val="00FA11E5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8A3E58A"/>
  <w15:chartTrackingRefBased/>
  <w15:docId w15:val="{54E9114E-FE04-4889-8CCC-8AE8F6AB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E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47FB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846A2A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7E3E"/>
    <w:pPr>
      <w:keepNext/>
      <w:keepLines/>
      <w:numPr>
        <w:ilvl w:val="1"/>
        <w:numId w:val="10"/>
      </w:numPr>
      <w:spacing w:before="40" w:after="80" w:line="240" w:lineRule="auto"/>
      <w:ind w:left="851" w:hanging="851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7E3E"/>
    <w:pPr>
      <w:keepNext/>
      <w:keepLines/>
      <w:numPr>
        <w:ilvl w:val="2"/>
        <w:numId w:val="10"/>
      </w:numPr>
      <w:spacing w:before="40" w:after="40" w:line="240" w:lineRule="auto"/>
      <w:ind w:left="851" w:hanging="851"/>
      <w:outlineLvl w:val="2"/>
    </w:pPr>
    <w:rPr>
      <w:rFonts w:ascii="Arial" w:eastAsiaTheme="majorEastAsia" w:hAnsi="Arial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E3E"/>
    <w:pPr>
      <w:keepNext/>
      <w:keepLines/>
      <w:numPr>
        <w:ilvl w:val="3"/>
        <w:numId w:val="10"/>
      </w:numPr>
      <w:spacing w:before="40" w:after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E3E"/>
    <w:pPr>
      <w:keepNext/>
      <w:keepLines/>
      <w:numPr>
        <w:ilvl w:val="4"/>
        <w:numId w:val="10"/>
      </w:numPr>
      <w:spacing w:before="40" w:after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E3E"/>
    <w:pPr>
      <w:keepNext/>
      <w:keepLines/>
      <w:numPr>
        <w:ilvl w:val="5"/>
        <w:numId w:val="10"/>
      </w:numPr>
      <w:spacing w:before="40" w:after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E3E"/>
    <w:pPr>
      <w:keepNext/>
      <w:keepLines/>
      <w:numPr>
        <w:ilvl w:val="6"/>
        <w:numId w:val="10"/>
      </w:numPr>
      <w:spacing w:before="40" w:after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E3E"/>
    <w:pPr>
      <w:keepNext/>
      <w:keepLines/>
      <w:numPr>
        <w:ilvl w:val="7"/>
        <w:numId w:val="10"/>
      </w:numPr>
      <w:spacing w:before="40" w:after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E3E"/>
    <w:pPr>
      <w:keepNext/>
      <w:keepLines/>
      <w:numPr>
        <w:ilvl w:val="8"/>
        <w:numId w:val="10"/>
      </w:numPr>
      <w:spacing w:before="40" w:after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1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3E"/>
  </w:style>
  <w:style w:type="paragraph" w:styleId="Footer">
    <w:name w:val="footer"/>
    <w:basedOn w:val="Normal"/>
    <w:link w:val="FooterChar"/>
    <w:uiPriority w:val="99"/>
    <w:unhideWhenUsed/>
    <w:rsid w:val="009E7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3E"/>
  </w:style>
  <w:style w:type="character" w:customStyle="1" w:styleId="Heading1Char">
    <w:name w:val="Heading 1 Char"/>
    <w:basedOn w:val="DefaultParagraphFont"/>
    <w:link w:val="Heading1"/>
    <w:uiPriority w:val="9"/>
    <w:rsid w:val="00AB47FB"/>
    <w:rPr>
      <w:rFonts w:ascii="Arial" w:eastAsiaTheme="majorEastAsia" w:hAnsi="Arial" w:cstheme="majorBidi"/>
      <w:b/>
      <w:color w:val="846A2A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E3E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E3E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E3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E3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E3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E3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E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E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738A8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44CE1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health/conditions/health-alerts/coronavirus-covid-19/current-status/public-health-directions/restrictions-impacted-area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fety@jcu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vid19.qld.gov.au/government-actions/covid-safe-ev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vid19.qld.gov.au/government-actions/covid-safe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vid19.qld.gov.au/government-actions/covid-safe-even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382F-366B-4DDF-90C9-8AEFFB36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422</Words>
  <Characters>2288</Characters>
  <Application>Microsoft Office Word</Application>
  <DocSecurity>0</DocSecurity>
  <Lines>88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Carless</dc:creator>
  <cp:keywords/>
  <dc:description/>
  <cp:lastModifiedBy>Nethery, Michelle</cp:lastModifiedBy>
  <cp:revision>5</cp:revision>
  <dcterms:created xsi:type="dcterms:W3CDTF">2021-10-05T02:34:00Z</dcterms:created>
  <dcterms:modified xsi:type="dcterms:W3CDTF">2021-10-13T05:18:00Z</dcterms:modified>
</cp:coreProperties>
</file>