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5A564864" w14:textId="77777777" w:rsidR="00FC0B1C" w:rsidRPr="005601D3" w:rsidRDefault="00FC0B1C" w:rsidP="00366D25">
      <w:pPr>
        <w:rPr>
          <w:rFonts w:asciiTheme="minorHAnsi" w:hAnsiTheme="minorHAnsi"/>
          <w:sz w:val="216"/>
          <w:szCs w:val="216"/>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4F9366A9" w:rsidR="007B5D0F" w:rsidRPr="005601D3" w:rsidRDefault="007B5D0F" w:rsidP="008242E9">
      <w:pPr>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8242E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23449AD9" w14:textId="6E7C7573" w:rsidR="0064445A" w:rsidRPr="00F34493" w:rsidRDefault="0023369D">
      <w:pPr>
        <w:rPr>
          <w:rFonts w:asciiTheme="minorHAnsi" w:hAnsiTheme="minorHAnsi" w:cstheme="minorHAnsi"/>
          <w:color w:val="948A54"/>
          <w:sz w:val="22"/>
          <w:lang w:eastAsia="en-US"/>
        </w:rPr>
      </w:pPr>
      <w:r w:rsidRPr="00F34493">
        <w:rPr>
          <w:rFonts w:asciiTheme="minorHAnsi" w:hAnsiTheme="minorHAnsi" w:cstheme="minorHAnsi"/>
          <w:color w:val="948A54"/>
          <w:sz w:val="22"/>
          <w:lang w:eastAsia="en-US"/>
        </w:rPr>
        <w:t>REMOVE WHEN COMPLETE</w:t>
      </w:r>
    </w:p>
    <w:p w14:paraId="5C73A1B5" w14:textId="19F71B00" w:rsidR="0064445A" w:rsidRPr="00BF7D20" w:rsidRDefault="0064445A" w:rsidP="0064445A">
      <w:pPr>
        <w:pBdr>
          <w:top w:val="single" w:sz="4" w:space="4" w:color="auto"/>
          <w:left w:val="single" w:sz="4" w:space="4" w:color="auto"/>
          <w:bottom w:val="single" w:sz="4" w:space="4" w:color="auto"/>
          <w:right w:val="single" w:sz="4" w:space="4" w:color="auto"/>
        </w:pBdr>
        <w:jc w:val="both"/>
        <w:rPr>
          <w:rFonts w:asciiTheme="minorHAnsi" w:hAnsiTheme="minorHAnsi" w:cstheme="minorHAnsi"/>
        </w:rPr>
      </w:pPr>
      <w:r>
        <w:rPr>
          <w:rFonts w:asciiTheme="minorHAnsi" w:hAnsiTheme="minorHAnsi" w:cstheme="minorHAnsi"/>
        </w:rPr>
        <w:t>This Subject Outline</w:t>
      </w:r>
      <w:r w:rsidRPr="00BF7D20">
        <w:rPr>
          <w:rFonts w:asciiTheme="minorHAnsi" w:hAnsiTheme="minorHAnsi" w:cstheme="minorHAnsi"/>
        </w:rPr>
        <w:t xml:space="preserve"> uses the following:</w:t>
      </w:r>
    </w:p>
    <w:p w14:paraId="5B0F8B7F" w14:textId="77777777" w:rsidR="0064445A" w:rsidRPr="00DE5ECC" w:rsidRDefault="0064445A" w:rsidP="0064445A">
      <w:pPr>
        <w:pStyle w:val="ListParagraph"/>
        <w:numPr>
          <w:ilvl w:val="0"/>
          <w:numId w:val="16"/>
        </w:numPr>
        <w:pBdr>
          <w:top w:val="single" w:sz="4" w:space="4" w:color="auto"/>
          <w:left w:val="single" w:sz="4" w:space="4" w:color="auto"/>
          <w:bottom w:val="single" w:sz="4" w:space="4" w:color="auto"/>
          <w:right w:val="single" w:sz="4" w:space="4" w:color="auto"/>
        </w:pBdr>
        <w:spacing w:before="60" w:after="60"/>
        <w:ind w:left="227" w:hanging="227"/>
        <w:jc w:val="both"/>
        <w:rPr>
          <w:rFonts w:cstheme="minorHAnsi"/>
          <w:color w:val="948A54"/>
        </w:rPr>
      </w:pPr>
      <w:r w:rsidRPr="00DE5ECC">
        <w:rPr>
          <w:rFonts w:cstheme="minorHAnsi"/>
          <w:color w:val="948A54"/>
        </w:rPr>
        <w:t>Brown text – instructions for the Subject Coordinator to guide completion of subject outline;</w:t>
      </w:r>
    </w:p>
    <w:p w14:paraId="24FB260C" w14:textId="5CD1CB34" w:rsidR="0035634D" w:rsidRPr="00A76495" w:rsidRDefault="0064445A" w:rsidP="00A76495">
      <w:pPr>
        <w:pStyle w:val="ListParagraph"/>
        <w:numPr>
          <w:ilvl w:val="0"/>
          <w:numId w:val="16"/>
        </w:numPr>
        <w:pBdr>
          <w:top w:val="single" w:sz="4" w:space="4" w:color="auto"/>
          <w:left w:val="single" w:sz="4" w:space="4" w:color="auto"/>
          <w:bottom w:val="single" w:sz="4" w:space="4" w:color="auto"/>
          <w:right w:val="single" w:sz="4" w:space="4" w:color="auto"/>
        </w:pBdr>
        <w:spacing w:before="60"/>
        <w:ind w:left="227" w:hanging="227"/>
        <w:jc w:val="both"/>
      </w:pPr>
      <w:r w:rsidRPr="00BF7D20">
        <w:rPr>
          <w:rFonts w:cstheme="minorHAnsi"/>
        </w:rPr>
        <w:t>Black text – standard text required for all subject outlines (excluding the Appendices).</w:t>
      </w:r>
      <w:r w:rsidR="0035634D" w:rsidRPr="00A76495">
        <w:br w:type="page"/>
      </w: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6C0508FC" w14:textId="5FF95503"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1836AA54" w14:textId="0AE4DF28" w:rsidR="0026415B" w:rsidRDefault="008C06F0">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043118E2" w14:textId="00FF6971" w:rsidR="0026415B" w:rsidRDefault="008C06F0">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26415B">
              <w:rPr>
                <w:noProof/>
                <w:webHidden/>
              </w:rPr>
              <w:t>3</w:t>
            </w:r>
            <w:r w:rsidR="0026415B">
              <w:rPr>
                <w:noProof/>
                <w:webHidden/>
              </w:rPr>
              <w:fldChar w:fldCharType="end"/>
            </w:r>
          </w:hyperlink>
        </w:p>
        <w:p w14:paraId="6A944AB3" w14:textId="0CBB955B" w:rsidR="0026415B" w:rsidRDefault="008C06F0">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5602A27F" w14:textId="77F47CFC" w:rsidR="0026415B" w:rsidRDefault="008C06F0">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3E20CA70" w14:textId="499B9492" w:rsidR="0026415B" w:rsidRDefault="008C06F0">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26415B">
              <w:rPr>
                <w:noProof/>
                <w:webHidden/>
              </w:rPr>
              <w:t>4</w:t>
            </w:r>
            <w:r w:rsidR="0026415B">
              <w:rPr>
                <w:noProof/>
                <w:webHidden/>
              </w:rPr>
              <w:fldChar w:fldCharType="end"/>
            </w:r>
          </w:hyperlink>
        </w:p>
        <w:p w14:paraId="0B02FE89" w14:textId="2287AC9B" w:rsidR="0026415B" w:rsidRDefault="008C06F0">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0CEB8B10" w14:textId="150DB829" w:rsidR="0026415B" w:rsidRDefault="008C06F0">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4342AE9E" w14:textId="513F502A" w:rsidR="0026415B" w:rsidRDefault="008C06F0">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7031BA03" w14:textId="3305A1BD" w:rsidR="0026415B" w:rsidRDefault="008C06F0">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26415B">
              <w:rPr>
                <w:noProof/>
                <w:webHidden/>
              </w:rPr>
              <w:t>5</w:t>
            </w:r>
            <w:r w:rsidR="0026415B">
              <w:rPr>
                <w:noProof/>
                <w:webHidden/>
              </w:rPr>
              <w:fldChar w:fldCharType="end"/>
            </w:r>
          </w:hyperlink>
        </w:p>
        <w:p w14:paraId="3EBA0465" w14:textId="25C258DC" w:rsidR="0026415B" w:rsidRDefault="008C06F0">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26415B">
              <w:rPr>
                <w:noProof/>
                <w:webHidden/>
              </w:rPr>
              <w:t>6</w:t>
            </w:r>
            <w:r w:rsidR="0026415B">
              <w:rPr>
                <w:noProof/>
                <w:webHidden/>
              </w:rPr>
              <w:fldChar w:fldCharType="end"/>
            </w:r>
          </w:hyperlink>
        </w:p>
        <w:p w14:paraId="0147618D" w14:textId="6A15F5B1" w:rsidR="0026415B" w:rsidRDefault="008C06F0">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26415B">
              <w:rPr>
                <w:noProof/>
                <w:webHidden/>
              </w:rPr>
              <w:t>7</w:t>
            </w:r>
            <w:r w:rsidR="0026415B">
              <w:rPr>
                <w:noProof/>
                <w:webHidden/>
              </w:rPr>
              <w:fldChar w:fldCharType="end"/>
            </w:r>
          </w:hyperlink>
        </w:p>
        <w:p w14:paraId="2A75FCF2" w14:textId="710A6F53" w:rsidR="0026415B" w:rsidRDefault="008C06F0">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0B759587" w14:textId="432BF547" w:rsidR="0026415B" w:rsidRDefault="008C06F0">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38F61135" w14:textId="0BCF545F" w:rsidR="0026415B" w:rsidRDefault="008C06F0">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26415B">
              <w:rPr>
                <w:noProof/>
                <w:webHidden/>
              </w:rPr>
              <w:t>9</w:t>
            </w:r>
            <w:r w:rsidR="0026415B">
              <w:rPr>
                <w:noProof/>
                <w:webHidden/>
              </w:rPr>
              <w:fldChar w:fldCharType="end"/>
            </w:r>
          </w:hyperlink>
        </w:p>
        <w:p w14:paraId="52FEE014" w14:textId="62CF3D39" w:rsidR="0026415B" w:rsidRDefault="008C06F0">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6E73BE1" w14:textId="7E8A7788" w:rsidR="0026415B" w:rsidRDefault="008C06F0">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FF0EDB2" w14:textId="7F7ED221" w:rsidR="0026415B" w:rsidRDefault="008C06F0">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18DBA008" w14:textId="0450F85C" w:rsidR="0026415B" w:rsidRDefault="008C06F0">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26415B">
              <w:rPr>
                <w:noProof/>
                <w:webHidden/>
              </w:rPr>
              <w:t>10</w:t>
            </w:r>
            <w:r w:rsidR="0026415B">
              <w:rPr>
                <w:noProof/>
                <w:webHidden/>
              </w:rPr>
              <w:fldChar w:fldCharType="end"/>
            </w:r>
          </w:hyperlink>
        </w:p>
        <w:p w14:paraId="3C9708A1" w14:textId="5892E21E" w:rsidR="0026415B" w:rsidRDefault="008C06F0">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932EB66" w14:textId="068AE1AF" w:rsidR="0026415B" w:rsidRDefault="008C06F0">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26415B">
              <w:rPr>
                <w:noProof/>
                <w:webHidden/>
              </w:rPr>
              <w:t>12</w:t>
            </w:r>
            <w:r w:rsidR="0026415B">
              <w:rPr>
                <w:noProof/>
                <w:webHidden/>
              </w:rPr>
              <w:fldChar w:fldCharType="end"/>
            </w:r>
          </w:hyperlink>
        </w:p>
        <w:p w14:paraId="017D528B" w14:textId="2BF3C756" w:rsidR="0026415B" w:rsidRDefault="008C06F0">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26415B">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7777777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Division of [</w:t>
      </w:r>
      <w:r w:rsidRPr="004657F0">
        <w:rPr>
          <w:rFonts w:asciiTheme="minorHAnsi" w:hAnsiTheme="minorHAnsi" w:cstheme="minorHAnsi"/>
          <w:color w:val="948A54"/>
        </w:rPr>
        <w:t>insert your Division</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 xml:space="preserve">insert date last </w:t>
      </w:r>
      <w:proofErr w:type="gramStart"/>
      <w:r w:rsidRPr="004657F0">
        <w:rPr>
          <w:rFonts w:asciiTheme="minorHAnsi" w:hAnsiTheme="minorHAnsi" w:cstheme="minorHAnsi"/>
          <w:color w:val="948A54"/>
        </w:rPr>
        <w:t>updated</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1845720"/>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1845721"/>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58AA7AAB"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(e.g. lecture, tutorial, workshop, laboratory, Collaborate session,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 xml:space="preserve">Learning </w:t>
            </w:r>
            <w:proofErr w:type="spellStart"/>
            <w:r w:rsidR="005D6D4F" w:rsidRPr="00BE7AB3">
              <w:rPr>
                <w:rFonts w:asciiTheme="minorHAnsi" w:hAnsiTheme="minorHAnsi" w:cstheme="minorHAnsi"/>
                <w:b/>
                <w:bCs/>
                <w:color w:val="948A54"/>
                <w:sz w:val="20"/>
              </w:rPr>
              <w:t>activites</w:t>
            </w:r>
            <w:proofErr w:type="spellEnd"/>
            <w:r w:rsidR="005D6D4F" w:rsidRPr="00BE7AB3">
              <w:rPr>
                <w:rFonts w:asciiTheme="minorHAnsi" w:hAnsiTheme="minorHAnsi" w:cstheme="minorHAnsi"/>
                <w:b/>
                <w:bCs/>
                <w:color w:val="948A54"/>
                <w:sz w:val="20"/>
              </w:rPr>
              <w:t xml:space="preserve"> in CSDB</w:t>
            </w:r>
          </w:p>
          <w:p w14:paraId="3BC40E61" w14:textId="77777777" w:rsidR="00366D25" w:rsidRPr="005601D3" w:rsidRDefault="00366D25" w:rsidP="00F76783">
            <w:pPr>
              <w:spacing w:before="120" w:after="120"/>
              <w:rPr>
                <w:rFonts w:asciiTheme="minorHAnsi" w:hAnsiTheme="minorHAnsi"/>
                <w:sz w:val="20"/>
              </w:rPr>
            </w:pPr>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r w:rsidRPr="005601D3">
              <w:rPr>
                <w:rFonts w:asciiTheme="minorHAnsi" w:hAnsiTheme="minorHAnsi"/>
                <w:sz w:val="20"/>
              </w:rPr>
              <w:t xml:space="preserve"> Lecture (1 hour per week)</w:t>
            </w:r>
          </w:p>
        </w:tc>
        <w:tc>
          <w:tcPr>
            <w:tcW w:w="2743" w:type="pct"/>
            <w:gridSpan w:val="3"/>
            <w:vAlign w:val="center"/>
          </w:tcPr>
          <w:p w14:paraId="69458A05" w14:textId="72E370B1"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B9279E" w:rsidRPr="0026415B">
                <w:rPr>
                  <w:rStyle w:val="Hyperlink"/>
                  <w:rFonts w:asciiTheme="minorHAnsi" w:hAnsiTheme="minorHAnsi" w:cstheme="minorHAnsi"/>
                  <w:sz w:val="20"/>
                  <w:szCs w:val="20"/>
                </w:rPr>
                <w:t>to JCU Timetable 2022</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r w:rsidRPr="00BE7AB3">
              <w:rPr>
                <w:rFonts w:asciiTheme="minorHAnsi" w:hAnsiTheme="minorHAnsi" w:cstheme="minorHAnsi"/>
                <w:color w:val="948A54"/>
                <w:sz w:val="20"/>
              </w:rPr>
              <w:t xml:space="preserve">e.g.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4816CDBD" w14:textId="3F252FE6"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B9279E" w:rsidRPr="00B9279E">
                <w:rPr>
                  <w:rStyle w:val="Hyperlink"/>
                  <w:rFonts w:asciiTheme="minorHAnsi" w:hAnsiTheme="minorHAnsi"/>
                  <w:sz w:val="20"/>
                </w:rPr>
                <w:t>JCU Timetable 2022</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(e.g.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0A5DEFD6" w14:textId="77777777" w:rsidR="00C15D28" w:rsidRDefault="00C15D28" w:rsidP="00C15D28">
      <w:pPr>
        <w:spacing w:before="120" w:after="120"/>
        <w:rPr>
          <w:rFonts w:asciiTheme="minorHAnsi" w:hAnsiTheme="minorHAnsi" w:cstheme="minorHAnsi"/>
          <w:color w:val="948A54"/>
          <w:sz w:val="20"/>
        </w:rPr>
      </w:pPr>
      <w:bookmarkStart w:id="2" w:name="_Key_dates"/>
      <w:bookmarkEnd w:id="2"/>
      <w:r>
        <w:rPr>
          <w:rFonts w:asciiTheme="minorHAnsi" w:hAnsiTheme="minorHAnsi" w:cstheme="minorHAnsi"/>
          <w:color w:val="948A54"/>
          <w:sz w:val="20"/>
        </w:rPr>
        <w:t>Remove as required:</w:t>
      </w:r>
    </w:p>
    <w:p w14:paraId="2D19ED8E" w14:textId="6F25709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1845722"/>
      <w:bookmarkEnd w:id="3"/>
      <w:bookmarkEnd w:id="4"/>
      <w:r w:rsidRPr="000D5C50">
        <w:rPr>
          <w:rFonts w:asciiTheme="minorHAnsi" w:hAnsiTheme="minorHAnsi" w:cstheme="minorHAnsi"/>
        </w:rPr>
        <w:t>Teaching Staff contact details</w:t>
      </w:r>
      <w:bookmarkEnd w:id="5"/>
    </w:p>
    <w:p w14:paraId="475DB490" w14:textId="39B671A1"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(e.g.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6"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8C06F0"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77777777" w:rsidR="000D5C50" w:rsidRPr="005601D3" w:rsidRDefault="008C06F0" w:rsidP="00CA5D5B">
            <w:pPr>
              <w:spacing w:before="120" w:after="120"/>
              <w:rPr>
                <w:rFonts w:asciiTheme="minorHAnsi" w:hAnsiTheme="minorHAnsi"/>
                <w:sz w:val="20"/>
              </w:rPr>
            </w:pPr>
            <w:hyperlink r:id="rId18"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8C06F0" w:rsidP="00CA5D5B">
            <w:pPr>
              <w:spacing w:before="120" w:after="120"/>
              <w:rPr>
                <w:rFonts w:asciiTheme="minorHAnsi" w:hAnsiTheme="minorHAnsi" w:cstheme="minorHAnsi"/>
                <w:sz w:val="20"/>
                <w:szCs w:val="20"/>
              </w:rPr>
            </w:pPr>
            <w:hyperlink r:id="rId19"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0"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1"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1845723"/>
      <w:bookmarkEnd w:id="6"/>
      <w:bookmarkEnd w:id="7"/>
      <w:bookmarkEnd w:id="8"/>
      <w:r w:rsidRPr="005601D3">
        <w:rPr>
          <w:rFonts w:asciiTheme="minorHAnsi" w:hAnsiTheme="minorHAnsi"/>
        </w:rPr>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2A7E022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0"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0"/>
    </w:p>
    <w:p w14:paraId="33156528"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2"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3"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Survey</w:t>
      </w:r>
      <w:r w:rsidRPr="004657F0">
        <w:rPr>
          <w:rFonts w:asciiTheme="minorHAnsi" w:hAnsiTheme="minorHAnsi" w:cstheme="minorHAnsi"/>
          <w:color w:val="948A54"/>
        </w:rPr>
        <w:t xml:space="preserve"> of the subject’s previous delivery. Examples may include: the student report aggregated frequency </w:t>
      </w:r>
      <w:r w:rsidRPr="004657F0">
        <w:rPr>
          <w:rFonts w:asciiTheme="minorHAnsi" w:hAnsiTheme="minorHAnsi" w:cstheme="minorHAnsi"/>
          <w:color w:val="948A54"/>
        </w:rPr>
        <w:lastRenderedPageBreak/>
        <w:t>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2" w:name="_Toc81845726"/>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xml:space="preserve">, journal articles, digitised chapters, websites, links to Library Guides, LinkedIn Learning, relevant referencing style guides and video content (e.g.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tools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4"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18457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t>Assessment details</w:t>
      </w:r>
      <w:bookmarkEnd w:id="47"/>
    </w:p>
    <w:p w14:paraId="0D0A6F58" w14:textId="02EBCD4D" w:rsidR="00FE2D20" w:rsidRDefault="00FE2D20" w:rsidP="00FE2D20">
      <w:pPr>
        <w:pStyle w:val="Heading2"/>
        <w:rPr>
          <w:rFonts w:asciiTheme="minorHAnsi" w:hAnsiTheme="minorHAnsi"/>
        </w:rPr>
      </w:pPr>
      <w:bookmarkStart w:id="48" w:name="_Toc81845728"/>
      <w:r w:rsidRPr="005601D3">
        <w:rPr>
          <w:rFonts w:asciiTheme="minorHAnsi" w:hAnsiTheme="minorHAnsi"/>
        </w:rPr>
        <w:t>Key dates</w:t>
      </w:r>
      <w:bookmarkEnd w:id="48"/>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5EA2FB79"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5" w:history="1">
              <w:r w:rsidR="006730A3">
                <w:rPr>
                  <w:rStyle w:val="Hyperlink"/>
                  <w:rFonts w:asciiTheme="minorHAnsi" w:hAnsiTheme="minorHAnsi"/>
                  <w:sz w:val="20"/>
                </w:rPr>
                <w:t>2022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74E6466D"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6" w:history="1">
              <w:r w:rsidR="006730A3">
                <w:rPr>
                  <w:rStyle w:val="Hyperlink"/>
                  <w:rFonts w:asciiTheme="minorHAnsi" w:hAnsiTheme="minorHAnsi"/>
                  <w:sz w:val="20"/>
                </w:rPr>
                <w:t>2022 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75299EBF"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2022</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7"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students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1F451499"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8" w:history="1">
        <w:r w:rsidR="008F1577" w:rsidRPr="00B90C62" w:rsidDel="0039115F">
          <w:rPr>
            <w:rStyle w:val="Hyperlink"/>
            <w:rFonts w:asciiTheme="minorHAnsi" w:hAnsiTheme="minorHAnsi"/>
          </w:rPr>
          <w:t>Learning, Teaching and Assessment Procedure</w:t>
        </w:r>
      </w:hyperlink>
      <w:r w:rsidR="008F1577" w:rsidRPr="005601D3" w:rsidDel="0039115F">
        <w:rPr>
          <w:rFonts w:asciiTheme="minorHAnsi" w:hAnsiTheme="minorHAnsi"/>
        </w:rPr>
        <w:t>, 3.</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9"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0"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1"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32"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6E5F5F0A" w:rsidR="00FE2D20" w:rsidRPr="004B034B" w:rsidRDefault="004B034B" w:rsidP="005E46E3">
      <w:pPr>
        <w:rPr>
          <w:rFonts w:asciiTheme="minorHAnsi" w:hAnsiTheme="minorHAnsi" w:cstheme="minorHAnsi"/>
          <w:color w:val="948A54"/>
        </w:rPr>
      </w:pPr>
      <w:r w:rsidRPr="004B034B">
        <w:rPr>
          <w:rFonts w:asciiTheme="minorHAnsi" w:hAnsiTheme="minorHAnsi" w:cstheme="minorHAnsi"/>
          <w:color w:val="948A54"/>
        </w:rPr>
        <w:t xml:space="preserve">If identifying </w:t>
      </w:r>
      <w:r>
        <w:rPr>
          <w:rFonts w:asciiTheme="minorHAnsi" w:hAnsiTheme="minorHAnsi" w:cstheme="minorHAnsi"/>
          <w:color w:val="948A54"/>
        </w:rPr>
        <w:t xml:space="preserve">specific </w:t>
      </w:r>
      <w:r w:rsidRPr="004B034B">
        <w:rPr>
          <w:rFonts w:asciiTheme="minorHAnsi" w:hAnsiTheme="minorHAnsi" w:cstheme="minorHAnsi"/>
          <w:color w:val="948A54"/>
        </w:rPr>
        <w:t>reasons for awarding a supplementary examination or assessment</w:t>
      </w:r>
      <w:r>
        <w:rPr>
          <w:rFonts w:asciiTheme="minorHAnsi" w:hAnsiTheme="minorHAnsi" w:cstheme="minorHAnsi"/>
          <w:color w:val="948A54"/>
        </w:rPr>
        <w:t xml:space="preserve"> </w:t>
      </w:r>
      <w:r w:rsidRPr="004B034B">
        <w:rPr>
          <w:rFonts w:asciiTheme="minorHAnsi" w:hAnsiTheme="minorHAnsi" w:cstheme="minorHAnsi"/>
          <w:color w:val="948A54"/>
        </w:rPr>
        <w:t xml:space="preserve">use the exact wording from the LTA 3.2.9 (e) or 3.2.9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33"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4"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169777B9" w:rsidR="005736D4" w:rsidRPr="005736D4" w:rsidRDefault="005736D4" w:rsidP="005E46E3">
      <w:pPr>
        <w:rPr>
          <w:rFonts w:asciiTheme="minorHAnsi" w:hAnsiTheme="minorHAnsi" w:cstheme="minorHAnsi"/>
          <w:color w:val="948A54"/>
        </w:rPr>
      </w:pPr>
      <w:r w:rsidRPr="005736D4">
        <w:rPr>
          <w:rFonts w:asciiTheme="minorHAnsi" w:hAnsiTheme="minorHAnsi" w:cstheme="minorHAnsi"/>
          <w:color w:val="948A54"/>
        </w:rPr>
        <w:t>To link to the course inherent requirem</w:t>
      </w:r>
      <w:r>
        <w:rPr>
          <w:rFonts w:asciiTheme="minorHAnsi" w:hAnsiTheme="minorHAnsi" w:cstheme="minorHAnsi"/>
          <w:color w:val="948A54"/>
        </w:rPr>
        <w:t>en</w:t>
      </w:r>
      <w:r w:rsidRPr="005736D4">
        <w:rPr>
          <w:rFonts w:asciiTheme="minorHAnsi" w:hAnsiTheme="minorHAnsi" w:cstheme="minorHAnsi"/>
          <w:color w:val="948A54"/>
        </w:rPr>
        <w:t>t</w:t>
      </w:r>
      <w:r>
        <w:rPr>
          <w:rFonts w:asciiTheme="minorHAnsi" w:hAnsiTheme="minorHAnsi" w:cstheme="minorHAnsi"/>
          <w:color w:val="948A54"/>
        </w:rPr>
        <w:t>s</w:t>
      </w:r>
      <w:r w:rsidRPr="005736D4">
        <w:rPr>
          <w:rFonts w:asciiTheme="minorHAnsi" w:hAnsiTheme="minorHAnsi" w:cstheme="minorHAnsi"/>
          <w:color w:val="948A54"/>
        </w:rPr>
        <w:t>, choose from the index</w:t>
      </w:r>
      <w:r>
        <w:rPr>
          <w:rFonts w:asciiTheme="minorHAnsi" w:hAnsiTheme="minorHAnsi" w:cstheme="minorHAnsi"/>
          <w:color w:val="948A54"/>
        </w:rPr>
        <w:t xml:space="preserve"> found</w:t>
      </w:r>
      <w:r w:rsidRPr="005736D4">
        <w:rPr>
          <w:rFonts w:asciiTheme="minorHAnsi" w:hAnsiTheme="minorHAnsi" w:cstheme="minorHAnsi"/>
          <w:color w:val="948A54"/>
        </w:rPr>
        <w:t xml:space="preserve"> </w:t>
      </w:r>
      <w:hyperlink r:id="rId35" w:history="1">
        <w:r w:rsidRPr="007F4C38">
          <w:rPr>
            <w:rStyle w:val="Hyperlink"/>
          </w:rPr>
          <w:t>here</w:t>
        </w:r>
      </w:hyperlink>
    </w:p>
    <w:p w14:paraId="0639F183" w14:textId="79839512" w:rsidR="00CC1DF2" w:rsidRPr="005601D3" w:rsidRDefault="00CC1DF2" w:rsidP="00083AEA">
      <w:pPr>
        <w:pStyle w:val="Heading2"/>
        <w:rPr>
          <w:rFonts w:asciiTheme="minorHAnsi" w:hAnsiTheme="minorHAnsi"/>
        </w:rPr>
      </w:pPr>
      <w:bookmarkStart w:id="52" w:name="_Toc81845731"/>
      <w:r w:rsidRPr="005601D3">
        <w:rPr>
          <w:rFonts w:asciiTheme="minorHAnsi" w:hAnsiTheme="minorHAnsi"/>
        </w:rPr>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(e.g.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4"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4"/>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6"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7"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8C7206">
            <w:pPr>
              <w:spacing w:before="120" w:after="120"/>
              <w:jc w:val="both"/>
              <w:rPr>
                <w:rFonts w:asciiTheme="minorHAnsi" w:hAnsiTheme="minorHAnsi" w:cstheme="minorHAnsi"/>
                <w:sz w:val="20"/>
              </w:rPr>
            </w:pPr>
            <w:r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8C7206">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8C7206">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(e.g.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If this subject forms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(e.g.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8"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9"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40"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41"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5" w:name="_Toc81845732"/>
      <w:r w:rsidRPr="005601D3">
        <w:rPr>
          <w:rFonts w:asciiTheme="minorHAnsi" w:hAnsiTheme="minorHAnsi"/>
        </w:rPr>
        <w:t>Submission and return of assessment</w:t>
      </w:r>
      <w:bookmarkEnd w:id="55"/>
    </w:p>
    <w:p w14:paraId="1D59F058" w14:textId="77777777" w:rsidR="00BE08E5" w:rsidRPr="005601D3" w:rsidRDefault="00BE08E5" w:rsidP="00BE08E5">
      <w:pPr>
        <w:pStyle w:val="Heading2"/>
        <w:rPr>
          <w:rFonts w:asciiTheme="minorHAnsi" w:hAnsiTheme="minorHAnsi"/>
        </w:rPr>
      </w:pPr>
      <w:bookmarkStart w:id="56" w:name="_Toc81845733"/>
      <w:r w:rsidRPr="005601D3">
        <w:rPr>
          <w:rFonts w:asciiTheme="minorHAnsi" w:hAnsiTheme="minorHAnsi"/>
        </w:rPr>
        <w:t>Submission of assessment</w:t>
      </w:r>
      <w:bookmarkEnd w:id="56"/>
    </w:p>
    <w:p w14:paraId="374EDA1A" w14:textId="77777777" w:rsidR="00E8431F" w:rsidRPr="005601D3" w:rsidRDefault="00E8431F" w:rsidP="00E8431F">
      <w:pPr>
        <w:rPr>
          <w:rFonts w:asciiTheme="minorHAnsi" w:hAnsiTheme="minorHAnsi"/>
        </w:rPr>
      </w:pPr>
      <w:bookmarkStart w:id="57"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7"/>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8" w:name="_Toc81845734"/>
      <w:r w:rsidRPr="005601D3">
        <w:rPr>
          <w:rFonts w:asciiTheme="minorHAnsi" w:hAnsiTheme="minorHAnsi"/>
        </w:rPr>
        <w:lastRenderedPageBreak/>
        <w:t>Late submissions</w:t>
      </w:r>
      <w:bookmarkEnd w:id="58"/>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42"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9" w:name="_Toc80962598"/>
      <w:bookmarkStart w:id="60" w:name="_Toc81845735"/>
      <w:bookmarkEnd w:id="59"/>
      <w:r w:rsidRPr="005601D3">
        <w:rPr>
          <w:rFonts w:asciiTheme="minorHAnsi" w:hAnsiTheme="minorHAnsi"/>
        </w:rPr>
        <w:t>Special Consideration (including deferrals and extensions)</w:t>
      </w:r>
      <w:bookmarkEnd w:id="60"/>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3"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4"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5"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1" w:name="_Toc81845736"/>
      <w:r>
        <w:rPr>
          <w:rFonts w:asciiTheme="minorHAnsi" w:hAnsiTheme="minorHAnsi"/>
        </w:rPr>
        <w:t>Academic Integrity</w:t>
      </w:r>
      <w:bookmarkEnd w:id="61"/>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46"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9"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2" w:name="_Toc81845737"/>
      <w:r w:rsidRPr="005601D3">
        <w:rPr>
          <w:rFonts w:asciiTheme="minorHAnsi" w:hAnsiTheme="minorHAnsi"/>
        </w:rPr>
        <w:t>Return of assessment</w:t>
      </w:r>
      <w:bookmarkEnd w:id="62"/>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50"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51"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52"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3" w:name="_Toc81845738"/>
      <w:r w:rsidRPr="005601D3">
        <w:rPr>
          <w:rFonts w:asciiTheme="minorHAnsi" w:hAnsiTheme="minorHAnsi"/>
        </w:rPr>
        <w:lastRenderedPageBreak/>
        <w:t>Review of assessment</w:t>
      </w:r>
      <w:bookmarkEnd w:id="63"/>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57"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58"/>
          <w:headerReference w:type="default" r:id="rId59"/>
          <w:footerReference w:type="even" r:id="rId60"/>
          <w:footerReference w:type="default" r:id="rId61"/>
          <w:headerReference w:type="first" r:id="rId62"/>
          <w:footerReference w:type="first" r:id="rId63"/>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4" w:name="_Toc81845739"/>
      <w:r>
        <w:rPr>
          <w:rFonts w:asciiTheme="minorHAnsi" w:hAnsiTheme="minorHAnsi"/>
        </w:rPr>
        <w:lastRenderedPageBreak/>
        <w:t>Learning and teaching in this subject</w:t>
      </w:r>
      <w:bookmarkEnd w:id="64"/>
    </w:p>
    <w:p w14:paraId="4577D59B" w14:textId="3B189560" w:rsidR="004B034B" w:rsidRDefault="004B034B" w:rsidP="004B034B">
      <w:pPr>
        <w:pStyle w:val="Heading2"/>
      </w:pPr>
      <w:bookmarkStart w:id="65" w:name="_Toc81845740"/>
      <w:r>
        <w:t>Subject calendar</w:t>
      </w:r>
      <w:bookmarkEnd w:id="65"/>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w:t>
            </w:r>
            <w:proofErr w:type="spellStart"/>
            <w:r>
              <w:rPr>
                <w:rFonts w:asciiTheme="minorHAnsi" w:hAnsiTheme="minorHAnsi"/>
                <w:sz w:val="20"/>
              </w:rPr>
              <w:t>LearnJCU</w:t>
            </w:r>
            <w:proofErr w:type="spellEnd"/>
            <w:r>
              <w:rPr>
                <w:rFonts w:asciiTheme="minorHAnsi" w:hAnsiTheme="minorHAnsi"/>
                <w:sz w:val="20"/>
              </w:rPr>
              <w:t xml:space="preserve">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6" w:name="_Toc81845741"/>
      <w:r w:rsidRPr="004B034B">
        <w:t>Learning and teaching activities/expectations</w:t>
      </w:r>
      <w:bookmarkEnd w:id="66"/>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64"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7" w:name="_Toc78204661"/>
      <w:bookmarkStart w:id="68" w:name="_Toc78205559"/>
      <w:r w:rsidRPr="00FA7017">
        <w:rPr>
          <w:b/>
          <w:bCs/>
        </w:rPr>
        <w:lastRenderedPageBreak/>
        <w:t>DELETE THIS SECTION ONCE YOUR OUTLINE HAS BEEN COMPLETED</w:t>
      </w:r>
    </w:p>
    <w:p w14:paraId="18729F7E" w14:textId="585C197E" w:rsidR="006C218C" w:rsidRDefault="006C218C" w:rsidP="00C117C3">
      <w:pPr>
        <w:pStyle w:val="Instructions"/>
      </w:pPr>
      <w:r>
        <w:t xml:space="preserve">Supporting </w:t>
      </w:r>
      <w:r w:rsidR="00FA7017">
        <w:t>Resources</w:t>
      </w:r>
      <w:r>
        <w:t xml:space="preserve"> for subject </w:t>
      </w:r>
      <w:proofErr w:type="spellStart"/>
      <w:r>
        <w:t>cooridnators</w:t>
      </w:r>
      <w:proofErr w:type="spellEnd"/>
      <w:r w:rsidR="00FA7017">
        <w:t>:</w:t>
      </w:r>
    </w:p>
    <w:p w14:paraId="29A74229" w14:textId="3A1AE25B" w:rsidR="00FA7017" w:rsidRDefault="008C06F0" w:rsidP="00C117C3">
      <w:pPr>
        <w:pStyle w:val="Instructions"/>
      </w:pPr>
      <w:hyperlink r:id="rId65"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8C06F0" w:rsidP="00C117C3">
      <w:pPr>
        <w:pStyle w:val="Instructions"/>
        <w:rPr>
          <w:rStyle w:val="Hyperlink"/>
        </w:rPr>
      </w:pPr>
      <w:hyperlink r:id="rId66" w:history="1">
        <w:r w:rsidR="00FA7017" w:rsidRPr="00FA7017">
          <w:rPr>
            <w:rStyle w:val="Hyperlink"/>
          </w:rPr>
          <w:t>Assessment @JCU</w:t>
        </w:r>
      </w:hyperlink>
    </w:p>
    <w:bookmarkEnd w:id="67"/>
    <w:bookmarkEnd w:id="68"/>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33CAD5DB" w:rsidR="00FA7017" w:rsidRDefault="00FA7017" w:rsidP="00FA7017">
      <w:pPr>
        <w:pStyle w:val="Instructions"/>
      </w:pPr>
      <w:r w:rsidRPr="00FA7017">
        <w:t xml:space="preserve">For further resources, see: </w:t>
      </w:r>
      <w:hyperlink r:id="rId67" w:history="1">
        <w:r w:rsidRPr="00FA7017">
          <w:rPr>
            <w:rStyle w:val="Hyperlink"/>
          </w:rPr>
          <w:t>Learning, Teaching and Student Engagement website</w:t>
        </w:r>
      </w:hyperlink>
    </w:p>
    <w:p w14:paraId="632F747B" w14:textId="6C9F3BED" w:rsidR="006C218C" w:rsidRPr="006C218C" w:rsidRDefault="006C218C" w:rsidP="00C117C3">
      <w:pPr>
        <w:pStyle w:val="Instructions"/>
        <w:rPr>
          <w:color w:val="FF0000"/>
        </w:rPr>
      </w:pPr>
    </w:p>
    <w:sectPr w:rsidR="006C218C" w:rsidRPr="006C218C" w:rsidSect="00BF7D20">
      <w:headerReference w:type="default" r:id="rId68"/>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43D1" w14:textId="77777777" w:rsidR="00E9015E" w:rsidRDefault="00E9015E" w:rsidP="0035634D">
      <w:r>
        <w:separator/>
      </w:r>
    </w:p>
  </w:endnote>
  <w:endnote w:type="continuationSeparator" w:id="0">
    <w:p w14:paraId="5BBAE249" w14:textId="77777777" w:rsidR="00E9015E" w:rsidRDefault="00E9015E"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756A15" w:rsidRDefault="00756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1DEC28D" w:rsidR="00DD3834" w:rsidRDefault="00DD3834" w:rsidP="0035634D">
    <w:pPr>
      <w:jc w:val="center"/>
    </w:pPr>
    <w:r>
      <w:t xml:space="preserve">Page </w:t>
    </w:r>
    <w:r>
      <w:fldChar w:fldCharType="begin"/>
    </w:r>
    <w:r>
      <w:instrText xml:space="preserve"> PAGE   \* MERGEFORMAT </w:instrText>
    </w:r>
    <w:r>
      <w:fldChar w:fldCharType="separate"/>
    </w:r>
    <w:r w:rsidR="00756A15">
      <w:rPr>
        <w:noProof/>
      </w:rPr>
      <w:t>14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56A15">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E802" w14:textId="77777777" w:rsidR="00E9015E" w:rsidRDefault="00E9015E" w:rsidP="0035634D">
      <w:r>
        <w:separator/>
      </w:r>
    </w:p>
  </w:footnote>
  <w:footnote w:type="continuationSeparator" w:id="0">
    <w:p w14:paraId="091D5AFD" w14:textId="77777777" w:rsidR="00E9015E" w:rsidRDefault="00E9015E"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756A15" w:rsidRDefault="00756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756A15" w:rsidRDefault="00756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DD3834" w:rsidRDefault="008242E9">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8242E9" w:rsidRDefault="008242E9">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pkPgIAAHkEAAAOAAAAZHJzL2Uyb0RvYy54bWysVMGO2jAQvVfqP1i+lwQKdIkIK8qKqhLa&#10;XQlWezaOQyLZHtc2JPTrO3YCS7c9Vb04Y8/4ed68mczvWyXJSVhXg87pcJBSIjSHotaHnL7s1p/u&#10;KHGe6YJJ0CKnZ+Ho/eLjh3ljMjGCCmQhLEEQ7bLG5LTy3mRJ4nglFHMDMEKjswSrmMetPSSFZQ2i&#10;K5mM0nSaNGALY4EL5/D0oXPSRcQvS8H9U1k64YnMKebm42rjug9rspiz7GCZqWrep8H+IQvFao2P&#10;XqEemGfkaOs/oFTNLTgo/YCDSqAsay4iB2QzTN+x2VbMiMgFi+PMtUzu/8Hyx9OzJXWB2lGimUKJ&#10;dqL15Cu0ZBiq0xiXYdDWYJhv8ThE9ucODwPptrQqfJEOQT/W+XytbQDj4dJsNE4n6OLou0tn09Ek&#10;wCRvt411/psARYKRU4vaxZKy08b5LvQSEh5zIOtiXUsZN6FfxEpacmKotPQxRwT/LUpq0uR0+hnT&#10;CJc0hOsdstSYS+DacQqWb/dtT3QPxRn5W+j6xxm+rjHJDXP+mVlsGOSFQ+CfcCkl4CPQW5RUYH/+&#10;7TzEo47opaTBBsyp+3FkVlAiv2tUeDYcj0PHxs148mWEG3vr2d969FGtAJmjiphdNEO8lxeztKBe&#10;cVaW4VV0Mc3x7Zz6i7ny3VjgrHGxXMYg7FHD/EZvDQ/QoWhBgl37yqzpdfKo8CNcWpVl7+TqYrty&#10;L48eyjpqGQrcVbWvO/Z37IZ+FsMA3e5j1NsfY/ELAAD//wMAUEsDBBQABgAIAAAAIQCJ0iO94gAA&#10;AAsBAAAPAAAAZHJzL2Rvd25yZXYueG1sTI9NT4NAEIbvJv6HzZh4Me0itFKRpTHGj8SbxY9427Ij&#10;ENlZwm4B/73Tk97m48k7z+Tb2XZixMG3jhRcLiMQSJUzLdUKXsuHxQaED5qM7hyhgh/0sC1OT3Kd&#10;GTfRC467UAsOIZ9pBU0IfSalrxq02i9dj8S7LzdYHbgdamkGPXG47WQcRVfS6pb4QqN7vGuw+t4d&#10;rILPi/rj2c+Pb1OyTvr7p7FM302p1PnZfHsDIuAc/mA46rM6FOy0dwcyXnQK0tX6mlEFizQGcQSi&#10;1YYne67iKAFZ5PL/D8UvAAAA//8DAFBLAQItABQABgAIAAAAIQC2gziS/gAAAOEBAAATAAAAAAAA&#10;AAAAAAAAAAAAAABbQ29udGVudF9UeXBlc10ueG1sUEsBAi0AFAAGAAgAAAAhADj9If/WAAAAlAEA&#10;AAsAAAAAAAAAAAAAAAAALwEAAF9yZWxzLy5yZWxzUEsBAi0AFAAGAAgAAAAhALvQGmQ+AgAAeQQA&#10;AA4AAAAAAAAAAAAAAAAALgIAAGRycy9lMm9Eb2MueG1sUEsBAi0AFAAGAAgAAAAhAInSI73iAAAA&#10;CwEAAA8AAAAAAAAAAAAAAAAAmAQAAGRycy9kb3ducmV2LnhtbFBLBQYAAAAABAAEAPMAAACnBQAA&#10;AAA=&#10;" fillcolor="white [3201]" stroked="f" strokeweight=".5pt">
              <v:textbox>
                <w:txbxContent>
                  <w:p w14:paraId="36A3F2E9" w14:textId="5840400D" w:rsidR="008242E9" w:rsidRDefault="008242E9">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DD3834" w:rsidRPr="00BF7D20" w:rsidRDefault="00756A15"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756A15" w:rsidRDefault="00756A15">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CoQAIAAIAEAAAOAAAAZHJzL2Uyb0RvYy54bWysVE2P2jAQvVfqf7B8LwHKfiHCirKiqrTa&#10;XQmqPRvHgUiOx7UNCf31fXaApdueql6cGc94Pt6byeS+rTXbK+crMjkf9PqcKSOpqMwm599Xi0+3&#10;nPkgTCE0GZXzg/L8fvrxw6SxYzWkLelCOYYgxo8bm/NtCHacZV5uVS18j6wyMJbkahGguk1WONEg&#10;eq2zYb9/nTXkCutIKu9x+9AZ+TTFL0slw3NZehWYzjlqC+l06VzHM5tOxHjjhN1W8liG+IcqalEZ&#10;JD2HehBBsJ2r/ghVV9KRpzL0JNUZlWUlVeoB3Qz677pZboVVqReA4+0ZJv//wsqn/YtjVZHzEWdG&#10;1KBopdrAvlDLRhGdxvoxnJYWbqHFNVg+3Xtcxqbb0tXxi3YY7MD5cMY2BpPx0ej26q4Pk4Ttpg8t&#10;gZ+9vbbOh6+KahaFnDtwlyAV+0cfUAlcTy4xmSddFYtK66TEeVFz7dhegGkdUo148ZuXNqzJ+fVn&#10;pI6PDMXnXWRtkCD22vUUpdCu24TMud81FQfA4KgbI2/lokKtj8KHF+EwN2gPuxCecZSakIuOEmdb&#10;cj//dh/9QSesnDWYw5z7HzvhFGf6mwHRd4PRKA5uUkZXN0Mo7tKyvrSYXT0nADDA1lmZxOgf9Eks&#10;HdWvWJlZzAqTMBK5cx5O4jx024GVk2o2S04YVSvCo1laGUNH7CITq/ZVOHukK4DoJzpNrBi/Y63z&#10;7VCf7QKVVaI04tyheoQfY56YPq5k3KNLPXm9/TimvwAAAP//AwBQSwMEFAAGAAgAAAAhAP5mYHPi&#10;AAAACwEAAA8AAABkcnMvZG93bnJldi54bWxMj0tPwzAQhO9I/Adrkbig1oZAU4VsKoR4SL3R8BA3&#10;N16SiHgdxW4S/j3uCY6zM5r9Jt/MthMjDb51jHC5VCCIK2darhFey8fFGoQPmo3uHBPCD3nYFKcn&#10;uc6Mm/iFxl2oRSxhn2mEJoQ+k9JXDVntl64njt6XG6wOUQ61NIOeYrnt5JVSK2l1y/FDo3u6b6j6&#10;3h0swudF/bH189PblNwk/cPzWKbvpkQ8P5vvbkEEmsNfGI74ER2KyLR3BzZedAhrtYpbAsIiSVIQ&#10;x4S6VvG0R0jTBGSRy/8bil8AAAD//wMAUEsBAi0AFAAGAAgAAAAhALaDOJL+AAAA4QEAABMAAAAA&#10;AAAAAAAAAAAAAAAAAFtDb250ZW50X1R5cGVzXS54bWxQSwECLQAUAAYACAAAACEAOP0h/9YAAACU&#10;AQAACwAAAAAAAAAAAAAAAAAvAQAAX3JlbHMvLnJlbHNQSwECLQAUAAYACAAAACEAMJ0AqEACAACA&#10;BAAADgAAAAAAAAAAAAAAAAAuAgAAZHJzL2Uyb0RvYy54bWxQSwECLQAUAAYACAAAACEA/mZgc+IA&#10;AAALAQAADwAAAAAAAAAAAAAAAACaBAAAZHJzL2Rvd25yZXYueG1sUEsFBgAAAAAEAAQA8wAAAKkF&#10;AAAAAA==&#10;" fillcolor="white [3201]" stroked="f" strokeweight=".5pt">
              <v:textbox>
                <w:txbxContent>
                  <w:p w14:paraId="17D8ACEF" w14:textId="457C7409" w:rsidR="00756A15" w:rsidRDefault="00756A15">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6A15"/>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242E9"/>
    <w:rsid w:val="008362EF"/>
    <w:rsid w:val="0084622F"/>
    <w:rsid w:val="008473C8"/>
    <w:rsid w:val="00852AA5"/>
    <w:rsid w:val="00855F38"/>
    <w:rsid w:val="00857A47"/>
    <w:rsid w:val="00864126"/>
    <w:rsid w:val="00866FC3"/>
    <w:rsid w:val="00871081"/>
    <w:rsid w:val="008821B1"/>
    <w:rsid w:val="008824BF"/>
    <w:rsid w:val="00883E09"/>
    <w:rsid w:val="00890D72"/>
    <w:rsid w:val="00891FF2"/>
    <w:rsid w:val="008966F5"/>
    <w:rsid w:val="008A076B"/>
    <w:rsid w:val="008A1897"/>
    <w:rsid w:val="008A47CB"/>
    <w:rsid w:val="008A75A7"/>
    <w:rsid w:val="008A7B26"/>
    <w:rsid w:val="008C06F0"/>
    <w:rsid w:val="008C3034"/>
    <w:rsid w:val="008C5BA4"/>
    <w:rsid w:val="008D033D"/>
    <w:rsid w:val="008D11F7"/>
    <w:rsid w:val="008D61B9"/>
    <w:rsid w:val="008D723D"/>
    <w:rsid w:val="008E0A25"/>
    <w:rsid w:val="008F126C"/>
    <w:rsid w:val="008F1577"/>
    <w:rsid w:val="008F69C1"/>
    <w:rsid w:val="009021F6"/>
    <w:rsid w:val="0090619C"/>
    <w:rsid w:val="00907004"/>
    <w:rsid w:val="00913C16"/>
    <w:rsid w:val="00931188"/>
    <w:rsid w:val="00934AE9"/>
    <w:rsid w:val="00951371"/>
    <w:rsid w:val="009513FB"/>
    <w:rsid w:val="009527BE"/>
    <w:rsid w:val="00953BF6"/>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62EB7"/>
    <w:rsid w:val="00E706FE"/>
    <w:rsid w:val="00E81316"/>
    <w:rsid w:val="00E8431F"/>
    <w:rsid w:val="00E9015E"/>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students/important-dates" TargetMode="External"/><Relationship Id="rId21" Type="http://schemas.openxmlformats.org/officeDocument/2006/relationships/hyperlink" Target="https://www.jcu.edu.au/library/about/contacts"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learning-and-teaching/coursework-academic-integrity-policy" TargetMode="External"/><Relationship Id="rId63" Type="http://schemas.openxmlformats.org/officeDocument/2006/relationships/footer" Target="footer3.xml"/><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policy/procedures/learning-and-teaching-procedures/learning,-teaching-and-assessment-procedures"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libguides.jcu.edu.au/readings/academics" TargetMode="External"/><Relationship Id="rId32" Type="http://schemas.openxmlformats.org/officeDocument/2006/relationships/hyperlink" Target="https://www.jcu.edu.au/policy/student-services/student-results-policy" TargetMode="External"/><Relationship Id="rId37" Type="http://schemas.openxmlformats.org/officeDocument/2006/relationships/hyperlink" Target="https://www.jcu.edu.au/learning-and-teaching/teaching-online/marking-and-feedback" TargetMode="External"/><Relationship Id="rId40" Type="http://schemas.openxmlformats.org/officeDocument/2006/relationships/hyperlink" Target="https://www.jcu.edu.au/policy/procedures/student-services-procedures/special-consideration-procedure" TargetMode="External"/><Relationship Id="rId45"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eader" Target="header1.xml"/><Relationship Id="rId66" Type="http://schemas.openxmlformats.org/officeDocument/2006/relationships/hyperlink" Target="https://www.jcu.edu.au/learning-and-teaching/assessment@jcu"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jcu.edu.au/library/about/contacts/liaison-librarian-discipline-responsibilities" TargetMode="External"/><Relationship Id="rId14" Type="http://schemas.openxmlformats.org/officeDocument/2006/relationships/hyperlink" Target="https://timetable.jcu.edu.au/2022/login.aspx" TargetMode="External"/><Relationship Id="rId22" Type="http://schemas.openxmlformats.org/officeDocument/2006/relationships/hyperlink" Target="https://www.jcu.edu.au/course-and-subject-handbook" TargetMode="External"/><Relationship Id="rId27" Type="http://schemas.openxmlformats.org/officeDocument/2006/relationships/hyperlink" Target="https://www.jcu.edu.au/students/assessment-and-results/exam-timetables" TargetMode="External"/><Relationship Id="rId30" Type="http://schemas.openxmlformats.org/officeDocument/2006/relationships/hyperlink" Target="https://www.jcu.edu.au/policy/student-services/student-results-policy" TargetMode="External"/><Relationship Id="rId35" Type="http://schemas.openxmlformats.org/officeDocument/2006/relationships/hyperlink" Target="https://www.jcu.edu.au/learning-and-teaching/resources/inherent-requirements" TargetMode="External"/><Relationship Id="rId43" Type="http://schemas.openxmlformats.org/officeDocument/2006/relationships/hyperlink" Target="https://www.jcu.edu.au/policy/procedures/student-services-procedures/special-consideration-procedure" TargetMode="External"/><Relationship Id="rId48" Type="http://schemas.openxmlformats.org/officeDocument/2006/relationships/hyperlink" Target="https://www.jcu.edu.au/policy/procedures/student-services-procedures/student-academic-misconduct-procedure" TargetMode="External"/><Relationship Id="rId56" Type="http://schemas.openxmlformats.org/officeDocument/2006/relationships/hyperlink" Target="https://www.jcu.edu.au/policy/procedures/learning-and-teaching-procedures/learning,-teaching-and-assessment-procedures" TargetMode="External"/><Relationship Id="rId64" Type="http://schemas.openxmlformats.org/officeDocument/2006/relationships/hyperlink" Target="https://www.jcu.edu.au/policy/learning-and-teachin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jcu.edu.au/policy/procedures/learning-and-teaching-procedures/learning,-teaching-and-assessment-procedures"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 TargetMode="External"/><Relationship Id="rId25" Type="http://schemas.openxmlformats.org/officeDocument/2006/relationships/hyperlink" Target="https://www.jcu.edu.au/students/important-dates" TargetMode="External"/><Relationship Id="rId33" Type="http://schemas.openxmlformats.org/officeDocument/2006/relationships/hyperlink" Target="https://www.jcu.edu.au/learning-and-teaching/resources/inherent-requirements" TargetMode="External"/><Relationship Id="rId38" Type="http://schemas.openxmlformats.org/officeDocument/2006/relationships/hyperlink" Target="https://www.jcu.edu.au/policy/learning-and-teaching/learning,-teaching-and-assessment-policy" TargetMode="External"/><Relationship Id="rId46" Type="http://schemas.openxmlformats.org/officeDocument/2006/relationships/hyperlink" Target="https://www.jcu.edu.au/policy/procedures/learning-and-teaching-procedures/coursework-academic-integrity-procedure2" TargetMode="External"/><Relationship Id="rId59" Type="http://schemas.openxmlformats.org/officeDocument/2006/relationships/header" Target="header2.xml"/><Relationship Id="rId67" Type="http://schemas.openxmlformats.org/officeDocument/2006/relationships/hyperlink" Target="https://www.jcu.edu.au/learning-and-teaching" TargetMode="External"/><Relationship Id="rId20" Type="http://schemas.openxmlformats.org/officeDocument/2006/relationships/hyperlink" Target="https://www.jcu.edu.au/library" TargetMode="External"/><Relationship Id="rId41" Type="http://schemas.openxmlformats.org/officeDocument/2006/relationships/hyperlink" Target="https://www.jcu.edu.au/policy/procedures/learning-and-teaching-procedures/examinations-procedure"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eader" Target="head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learn" TargetMode="External"/><Relationship Id="rId28" Type="http://schemas.openxmlformats.org/officeDocument/2006/relationships/hyperlink" Target="https://www.jcu.edu.au/policy/procedures/learning-and-teaching-procedures/learning,-teaching-and-assessment-procedures" TargetMode="External"/><Relationship Id="rId36" Type="http://schemas.openxmlformats.org/officeDocument/2006/relationships/hyperlink" Target="https://www.jcu.edu.au/__data/assets/pdf_file/0009/496269/Developing-assessment-rubrics.pdf" TargetMode="External"/><Relationship Id="rId49" Type="http://schemas.openxmlformats.org/officeDocument/2006/relationships/hyperlink" Target="https://www.jcu.edu.au/students/learningcentre/academic-integrity" TargetMode="External"/><Relationship Id="rId57" Type="http://schemas.openxmlformats.org/officeDocument/2006/relationships/hyperlink" Target="https://www.jcu.edu.au/policy/procedures/student-services-procedures/appeal-of-final-subject-result-procedure" TargetMode="External"/><Relationship Id="rId10" Type="http://schemas.openxmlformats.org/officeDocument/2006/relationships/endnotes" Target="endnotes.xml"/><Relationship Id="rId31" Type="http://schemas.openxmlformats.org/officeDocument/2006/relationships/hyperlink" Target="https://www.jcu.edu.au/policy/procedures/learning-and-teaching-procedures/learning,-teaching-and-assessment-procedures" TargetMode="External"/><Relationship Id="rId44"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52" Type="http://schemas.openxmlformats.org/officeDocument/2006/relationships/hyperlink" Target="https://www.jcu.edu.au/policy/procedures/learning-and-teaching-procedures/learning,-teaching-and-assessment-procedures" TargetMode="External"/><Relationship Id="rId60" Type="http://schemas.openxmlformats.org/officeDocument/2006/relationships/footer" Target="footer1.xml"/><Relationship Id="rId65" Type="http://schemas.openxmlformats.org/officeDocument/2006/relationships/hyperlink" Target="https://www.jcu.edu.au/learning-and-teaching/resources/subject-lifecyc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2/login.aspx" TargetMode="External"/><Relationship Id="rId18" Type="http://schemas.openxmlformats.org/officeDocument/2006/relationships/hyperlink" Target="https://www.jcu.edu.au/students/learning-centre/contacts/contact-form" TargetMode="External"/><Relationship Id="rId39" Type="http://schemas.openxmlformats.org/officeDocument/2006/relationships/hyperlink" Target="https://www.jcu.edu.au/policy/procedures/learning-and-teaching-procedures/learning,-teaching-and-assessment-procedures" TargetMode="External"/><Relationship Id="rId34" Type="http://schemas.openxmlformats.org/officeDocument/2006/relationships/hyperlink" Target="https://www.jcu.edu.au/student-equity-and-wellbeing/accessability"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corporate-governance/information-privacy-poli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3F282-42C2-41A5-9AA7-9E57FAF09706}">
  <ds:schemaRefs>
    <ds:schemaRef ds:uri="http://schemas.microsoft.com/office/2006/metadata/properties"/>
    <ds:schemaRef ds:uri="2a65053d-d292-4d9a-b773-b03c1ce5a6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c13ac0-2b75-4e97-8ee7-0dee2740845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6965A-02A3-458F-803D-E206D2911DF5}">
  <ds:schemaRefs>
    <ds:schemaRef ds:uri="http://schemas.openxmlformats.org/officeDocument/2006/bibliography"/>
  </ds:schemaRefs>
</ds:datastoreItem>
</file>

<file path=customXml/itemProps4.xml><?xml version="1.0" encoding="utf-8"?>
<ds:datastoreItem xmlns:ds="http://schemas.openxmlformats.org/officeDocument/2006/customXml" ds:itemID="{85E1221B-F137-4732-9F81-040B048960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4</TotalTime>
  <Pages>15</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McKee, Samantha</cp:lastModifiedBy>
  <cp:revision>4</cp:revision>
  <cp:lastPrinted>2021-07-29T05:48:00Z</cp:lastPrinted>
  <dcterms:created xsi:type="dcterms:W3CDTF">2022-01-14T01:45:00Z</dcterms:created>
  <dcterms:modified xsi:type="dcterms:W3CDTF">2022-02-02T02:24:00Z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