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B41C" w14:textId="77777777" w:rsidR="00A56157" w:rsidRDefault="00A56157" w:rsidP="00A56157">
      <w:pPr>
        <w:pStyle w:val="Heading1"/>
        <w:spacing w:after="200"/>
        <w:rPr>
          <w:color w:val="AF8A47"/>
          <w:sz w:val="24"/>
          <w:szCs w:val="36"/>
        </w:rPr>
      </w:pPr>
      <w:r w:rsidRPr="00351BAC">
        <w:rPr>
          <w:color w:val="AF8A47"/>
          <w:sz w:val="24"/>
          <w:szCs w:val="36"/>
        </w:rPr>
        <w:t xml:space="preserve">Appendix 2 – </w:t>
      </w:r>
      <w:r>
        <w:rPr>
          <w:color w:val="AF8A47"/>
          <w:sz w:val="24"/>
          <w:szCs w:val="36"/>
        </w:rPr>
        <w:t>Conflict of Interest checklist</w:t>
      </w:r>
    </w:p>
    <w:p w14:paraId="7FB69CBD" w14:textId="77777777" w:rsidR="00A56157" w:rsidRDefault="00A56157" w:rsidP="00A56157">
      <w:pPr>
        <w:pStyle w:val="ListParagraph"/>
        <w:widowControl/>
        <w:tabs>
          <w:tab w:val="left" w:pos="0"/>
          <w:tab w:val="left" w:pos="1134"/>
        </w:tabs>
        <w:autoSpaceDE/>
        <w:autoSpaceDN/>
        <w:spacing w:after="200"/>
        <w:ind w:left="0" w:firstLine="0"/>
        <w:outlineLvl w:val="2"/>
      </w:pPr>
      <w:r>
        <w:t>Staff making</w:t>
      </w:r>
      <w:r w:rsidRPr="008C1D2D">
        <w:t xml:space="preserve"> </w:t>
      </w:r>
      <w:r>
        <w:t>an</w:t>
      </w:r>
      <w:r w:rsidRPr="008C1D2D">
        <w:t xml:space="preserve"> </w:t>
      </w:r>
      <w:r>
        <w:t>application</w:t>
      </w:r>
      <w:r w:rsidRPr="008C1D2D">
        <w:t xml:space="preserve"> </w:t>
      </w:r>
      <w:r>
        <w:t>for</w:t>
      </w:r>
      <w:r w:rsidRPr="008C1D2D">
        <w:t xml:space="preserve"> </w:t>
      </w:r>
      <w:r>
        <w:t>other</w:t>
      </w:r>
      <w:r w:rsidRPr="008C1D2D">
        <w:t xml:space="preserve"> </w:t>
      </w:r>
      <w:r>
        <w:t>employment</w:t>
      </w:r>
      <w:r w:rsidRPr="008C1D2D">
        <w:t xml:space="preserve"> </w:t>
      </w:r>
      <w:r>
        <w:t>should consider the following</w:t>
      </w:r>
      <w:r w:rsidRPr="008C1D2D">
        <w:t xml:space="preserve"> </w:t>
      </w:r>
      <w:r>
        <w:t>conflict</w:t>
      </w:r>
      <w:r w:rsidRPr="008C1D2D">
        <w:t xml:space="preserve"> </w:t>
      </w:r>
      <w:r>
        <w:t>of</w:t>
      </w:r>
      <w:r w:rsidRPr="008C1D2D">
        <w:t xml:space="preserve"> </w:t>
      </w:r>
      <w:r>
        <w:t>checklist in assessing whether an application for external professional activities or outside employment may have an actual,</w:t>
      </w:r>
      <w:r w:rsidRPr="008C1D2D">
        <w:t xml:space="preserve"> </w:t>
      </w:r>
      <w:proofErr w:type="gramStart"/>
      <w:r>
        <w:t>perceived</w:t>
      </w:r>
      <w:proofErr w:type="gramEnd"/>
      <w:r>
        <w:t xml:space="preserve"> or potential conflict of interest.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720"/>
        <w:gridCol w:w="682"/>
      </w:tblGrid>
      <w:tr w:rsidR="00A56157" w:rsidRPr="003A43C8" w14:paraId="78939F53" w14:textId="77777777" w:rsidTr="00BC1817">
        <w:trPr>
          <w:trHeight w:val="350"/>
        </w:trPr>
        <w:tc>
          <w:tcPr>
            <w:tcW w:w="7128" w:type="dxa"/>
            <w:shd w:val="clear" w:color="auto" w:fill="0070C0"/>
            <w:vAlign w:val="center"/>
          </w:tcPr>
          <w:p w14:paraId="1BA8078F" w14:textId="77777777" w:rsidR="00A56157" w:rsidRPr="003A43C8" w:rsidRDefault="00A56157" w:rsidP="00BC1817">
            <w:pPr>
              <w:pStyle w:val="TableParagraph"/>
              <w:spacing w:line="225" w:lineRule="exact"/>
              <w:ind w:left="3020" w:right="3013"/>
              <w:jc w:val="center"/>
              <w:rPr>
                <w:b/>
                <w:color w:val="FFFFFF" w:themeColor="background1"/>
                <w:sz w:val="20"/>
              </w:rPr>
            </w:pPr>
            <w:r w:rsidRPr="003A43C8">
              <w:rPr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720" w:type="dxa"/>
            <w:shd w:val="clear" w:color="auto" w:fill="0070C0"/>
            <w:vAlign w:val="center"/>
          </w:tcPr>
          <w:p w14:paraId="1836A708" w14:textId="77777777" w:rsidR="00A56157" w:rsidRPr="003A43C8" w:rsidRDefault="00A56157" w:rsidP="00BC1817">
            <w:pPr>
              <w:pStyle w:val="TableParagraph"/>
              <w:spacing w:line="225" w:lineRule="exact"/>
              <w:ind w:left="158"/>
              <w:jc w:val="center"/>
              <w:rPr>
                <w:b/>
                <w:color w:val="FFFFFF" w:themeColor="background1"/>
                <w:sz w:val="20"/>
              </w:rPr>
            </w:pPr>
            <w:r w:rsidRPr="003A43C8"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682" w:type="dxa"/>
            <w:shd w:val="clear" w:color="auto" w:fill="0070C0"/>
            <w:vAlign w:val="center"/>
          </w:tcPr>
          <w:p w14:paraId="03B2AC96" w14:textId="77777777" w:rsidR="00A56157" w:rsidRPr="003A43C8" w:rsidRDefault="00A56157" w:rsidP="00BC1817">
            <w:pPr>
              <w:pStyle w:val="TableParagraph"/>
              <w:spacing w:line="225" w:lineRule="exact"/>
              <w:ind w:left="189"/>
              <w:jc w:val="center"/>
              <w:rPr>
                <w:b/>
                <w:color w:val="FFFFFF" w:themeColor="background1"/>
                <w:sz w:val="20"/>
              </w:rPr>
            </w:pPr>
            <w:r w:rsidRPr="003A43C8">
              <w:rPr>
                <w:b/>
                <w:color w:val="FFFFFF" w:themeColor="background1"/>
                <w:sz w:val="20"/>
              </w:rPr>
              <w:t>NO</w:t>
            </w:r>
          </w:p>
        </w:tc>
      </w:tr>
      <w:tr w:rsidR="00A56157" w14:paraId="480D63C5" w14:textId="77777777" w:rsidTr="00BC1817">
        <w:trPr>
          <w:trHeight w:val="580"/>
        </w:trPr>
        <w:tc>
          <w:tcPr>
            <w:tcW w:w="7128" w:type="dxa"/>
          </w:tcPr>
          <w:p w14:paraId="52543321" w14:textId="77777777" w:rsidR="00A56157" w:rsidRDefault="00A56157" w:rsidP="00BC181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Is it likely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group or individual with whom you have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dealings 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JCU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720" w:type="dxa"/>
          </w:tcPr>
          <w:p w14:paraId="033A5C1F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70ECD0A6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6A86A059" w14:textId="77777777" w:rsidTr="00BC1817">
        <w:trPr>
          <w:trHeight w:val="350"/>
        </w:trPr>
        <w:tc>
          <w:tcPr>
            <w:tcW w:w="7128" w:type="dxa"/>
          </w:tcPr>
          <w:p w14:paraId="44B969E3" w14:textId="77777777" w:rsidR="00A56157" w:rsidRDefault="00A56157" w:rsidP="00BC181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student, other staff member, </w:t>
            </w:r>
            <w:proofErr w:type="gramStart"/>
            <w:r>
              <w:rPr>
                <w:sz w:val="20"/>
              </w:rPr>
              <w:t>client</w:t>
            </w:r>
            <w:proofErr w:type="gramEnd"/>
            <w:r>
              <w:rPr>
                <w:sz w:val="20"/>
              </w:rPr>
              <w:t xml:space="preserve">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JCU?</w:t>
            </w:r>
          </w:p>
        </w:tc>
        <w:tc>
          <w:tcPr>
            <w:tcW w:w="720" w:type="dxa"/>
          </w:tcPr>
          <w:p w14:paraId="182003D5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1F3FB81B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46B9FBF2" w14:textId="77777777" w:rsidTr="00BC1817">
        <w:trPr>
          <w:trHeight w:val="655"/>
        </w:trPr>
        <w:tc>
          <w:tcPr>
            <w:tcW w:w="7128" w:type="dxa"/>
          </w:tcPr>
          <w:p w14:paraId="49C26D8B" w14:textId="77777777" w:rsidR="00A56157" w:rsidRDefault="00A56157" w:rsidP="00BC181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your workgroup, may provide services to or contract </w:t>
            </w:r>
            <w:proofErr w:type="gramStart"/>
            <w:r>
              <w:rPr>
                <w:sz w:val="20"/>
              </w:rPr>
              <w:t>with in</w:t>
            </w:r>
            <w:proofErr w:type="gramEnd"/>
            <w:r>
              <w:rPr>
                <w:sz w:val="20"/>
              </w:rPr>
              <w:t xml:space="preserve"> a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720" w:type="dxa"/>
          </w:tcPr>
          <w:p w14:paraId="42F146F6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3D3C2090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6F9F1EDE" w14:textId="77777777" w:rsidTr="00BC1817">
        <w:trPr>
          <w:trHeight w:val="682"/>
        </w:trPr>
        <w:tc>
          <w:tcPr>
            <w:tcW w:w="7128" w:type="dxa"/>
          </w:tcPr>
          <w:p w14:paraId="68033F44" w14:textId="77777777" w:rsidR="00A56157" w:rsidRDefault="00A56157" w:rsidP="00BC1817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 duties?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eg</w:t>
            </w:r>
            <w:proofErr w:type="spellEnd"/>
            <w:proofErr w:type="gramEnd"/>
            <w:r>
              <w:rPr>
                <w:sz w:val="20"/>
              </w:rPr>
              <w:t>, do they require your attendance in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excessive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fatigue management or </w:t>
            </w:r>
            <w:r>
              <w:rPr>
                <w:sz w:val="20"/>
              </w:rPr>
              <w:t>concentration).</w:t>
            </w:r>
          </w:p>
        </w:tc>
        <w:tc>
          <w:tcPr>
            <w:tcW w:w="720" w:type="dxa"/>
          </w:tcPr>
          <w:p w14:paraId="5F9EF110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6F92D916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57A5DBF8" w14:textId="77777777" w:rsidTr="00BC1817">
        <w:trPr>
          <w:trHeight w:val="808"/>
        </w:trPr>
        <w:tc>
          <w:tcPr>
            <w:tcW w:w="7128" w:type="dxa"/>
          </w:tcPr>
          <w:p w14:paraId="467030D8" w14:textId="77777777" w:rsidR="00A56157" w:rsidRDefault="00A56157" w:rsidP="00BC181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benefit from a decision or advice you or your JCU workgroup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in?</w:t>
            </w:r>
          </w:p>
        </w:tc>
        <w:tc>
          <w:tcPr>
            <w:tcW w:w="720" w:type="dxa"/>
          </w:tcPr>
          <w:p w14:paraId="590EB498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24331B2A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0557C14C" w14:textId="77777777" w:rsidTr="00BC1817">
        <w:trPr>
          <w:trHeight w:val="810"/>
        </w:trPr>
        <w:tc>
          <w:tcPr>
            <w:tcW w:w="7128" w:type="dxa"/>
          </w:tcPr>
          <w:p w14:paraId="10F49E66" w14:textId="77777777" w:rsidR="00A56157" w:rsidRDefault="00A56157" w:rsidP="00BC1817"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Does your immediate family, close friends or professional contacts have any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interests that might be affected by decisions and/or activities that you or your</w:t>
            </w:r>
            <w:r>
              <w:rPr>
                <w:spacing w:val="1"/>
                <w:sz w:val="20"/>
              </w:rPr>
              <w:t xml:space="preserve"> JCU </w:t>
            </w:r>
            <w:r>
              <w:rPr>
                <w:sz w:val="20"/>
              </w:rPr>
              <w:t>workgroup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in?</w:t>
            </w:r>
          </w:p>
        </w:tc>
        <w:tc>
          <w:tcPr>
            <w:tcW w:w="720" w:type="dxa"/>
          </w:tcPr>
          <w:p w14:paraId="136D78B6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 w14:paraId="69BCA6CC" w14:textId="77777777" w:rsidR="00A56157" w:rsidRDefault="00A56157" w:rsidP="00BC18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157" w14:paraId="52365565" w14:textId="77777777" w:rsidTr="00BC1817">
        <w:trPr>
          <w:trHeight w:val="580"/>
        </w:trPr>
        <w:tc>
          <w:tcPr>
            <w:tcW w:w="7128" w:type="dxa"/>
          </w:tcPr>
          <w:p w14:paraId="129F2447" w14:textId="77777777" w:rsidR="00A56157" w:rsidRDefault="00A56157" w:rsidP="00BC18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JCU </w:t>
            </w:r>
            <w:r>
              <w:rPr>
                <w:sz w:val="20"/>
              </w:rPr>
              <w:t>workgroup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720" w:type="dxa"/>
          </w:tcPr>
          <w:p w14:paraId="7E3F7CF3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64A96937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4268652D" w14:textId="77777777" w:rsidTr="00BC1817">
        <w:trPr>
          <w:trHeight w:val="468"/>
        </w:trPr>
        <w:tc>
          <w:tcPr>
            <w:tcW w:w="7128" w:type="dxa"/>
          </w:tcPr>
          <w:p w14:paraId="0976EB8C" w14:textId="77777777" w:rsidR="00A56157" w:rsidRDefault="00A56157" w:rsidP="00BC1817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JCU approved external activity?</w:t>
            </w:r>
          </w:p>
        </w:tc>
        <w:tc>
          <w:tcPr>
            <w:tcW w:w="720" w:type="dxa"/>
          </w:tcPr>
          <w:p w14:paraId="323703E5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039D3E37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2F80A22F" w14:textId="77777777" w:rsidTr="00BC1817">
        <w:trPr>
          <w:trHeight w:val="580"/>
        </w:trPr>
        <w:tc>
          <w:tcPr>
            <w:tcW w:w="7128" w:type="dxa"/>
          </w:tcPr>
          <w:p w14:paraId="39FE34BB" w14:textId="77777777" w:rsidR="00A56157" w:rsidRDefault="00A56157" w:rsidP="00BC18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 or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colleague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duties?</w:t>
            </w:r>
          </w:p>
        </w:tc>
        <w:tc>
          <w:tcPr>
            <w:tcW w:w="720" w:type="dxa"/>
          </w:tcPr>
          <w:p w14:paraId="6839CB6A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0C3D876A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50AD7635" w14:textId="77777777" w:rsidTr="00BC1817">
        <w:trPr>
          <w:trHeight w:val="580"/>
        </w:trPr>
        <w:tc>
          <w:tcPr>
            <w:tcW w:w="7128" w:type="dxa"/>
          </w:tcPr>
          <w:p w14:paraId="74DAB326" w14:textId="77777777" w:rsidR="00A56157" w:rsidRDefault="00A56157" w:rsidP="00BC181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minded</w:t>
            </w:r>
            <w:proofErr w:type="gramEnd"/>
            <w:r>
              <w:rPr>
                <w:sz w:val="20"/>
              </w:rPr>
              <w:t xml:space="preserve">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knowing 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facts?</w:t>
            </w:r>
          </w:p>
        </w:tc>
        <w:tc>
          <w:tcPr>
            <w:tcW w:w="720" w:type="dxa"/>
          </w:tcPr>
          <w:p w14:paraId="05179CFD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75EE43D7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1F9542A8" w14:textId="77777777" w:rsidTr="00BC1817">
        <w:trPr>
          <w:trHeight w:val="350"/>
        </w:trPr>
        <w:tc>
          <w:tcPr>
            <w:tcW w:w="7128" w:type="dxa"/>
          </w:tcPr>
          <w:p w14:paraId="299CA6B2" w14:textId="77777777" w:rsidR="00A56157" w:rsidRDefault="00A56157" w:rsidP="00BC1817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involvement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doubt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JCU?</w:t>
            </w:r>
          </w:p>
        </w:tc>
        <w:tc>
          <w:tcPr>
            <w:tcW w:w="720" w:type="dxa"/>
          </w:tcPr>
          <w:p w14:paraId="79B3D387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02C6CC38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6314AAA3" w14:textId="77777777" w:rsidTr="00BC1817">
        <w:trPr>
          <w:trHeight w:val="580"/>
        </w:trPr>
        <w:tc>
          <w:tcPr>
            <w:tcW w:w="7128" w:type="dxa"/>
          </w:tcPr>
          <w:p w14:paraId="3C2AF75B" w14:textId="77777777" w:rsidR="00A56157" w:rsidRDefault="00A56157" w:rsidP="00BC181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involvement,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association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connection?</w:t>
            </w:r>
          </w:p>
        </w:tc>
        <w:tc>
          <w:tcPr>
            <w:tcW w:w="720" w:type="dxa"/>
          </w:tcPr>
          <w:p w14:paraId="5760441C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2321CF26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157" w14:paraId="4A0FD7BD" w14:textId="77777777" w:rsidTr="00BC1817">
        <w:trPr>
          <w:trHeight w:val="264"/>
        </w:trPr>
        <w:tc>
          <w:tcPr>
            <w:tcW w:w="7128" w:type="dxa"/>
          </w:tcPr>
          <w:p w14:paraId="2AE31425" w14:textId="77777777" w:rsidR="00A56157" w:rsidRDefault="00A56157" w:rsidP="00BC181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controversy?</w:t>
            </w:r>
          </w:p>
          <w:p w14:paraId="64889C9E" w14:textId="77777777" w:rsidR="00A56157" w:rsidRDefault="00A56157" w:rsidP="00BC1817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720" w:type="dxa"/>
          </w:tcPr>
          <w:p w14:paraId="67ED36AF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</w:tcPr>
          <w:p w14:paraId="1257B6E3" w14:textId="77777777" w:rsidR="00A56157" w:rsidRDefault="00A56157" w:rsidP="00BC18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44D1E" w14:textId="77777777" w:rsidR="00A56157" w:rsidRDefault="00A56157" w:rsidP="00A56157">
      <w:pPr>
        <w:pStyle w:val="BodyText"/>
        <w:rPr>
          <w:b/>
        </w:rPr>
      </w:pPr>
    </w:p>
    <w:p w14:paraId="579F6179" w14:textId="77777777" w:rsidR="00A56157" w:rsidRPr="003A43C8" w:rsidRDefault="00A56157" w:rsidP="00A56157">
      <w:pPr>
        <w:pStyle w:val="ListParagraph"/>
        <w:widowControl/>
        <w:tabs>
          <w:tab w:val="left" w:pos="0"/>
          <w:tab w:val="left" w:pos="1134"/>
        </w:tabs>
        <w:autoSpaceDE/>
        <w:autoSpaceDN/>
        <w:spacing w:after="200"/>
        <w:ind w:left="0" w:firstLine="0"/>
        <w:outlineLvl w:val="2"/>
        <w:rPr>
          <w:b/>
          <w:bCs/>
        </w:rPr>
      </w:pPr>
      <w:r w:rsidRPr="003A43C8">
        <w:rPr>
          <w:b/>
          <w:bCs/>
        </w:rPr>
        <w:t xml:space="preserve">If you answered yes to one or </w:t>
      </w:r>
      <w:proofErr w:type="gramStart"/>
      <w:r w:rsidRPr="003A43C8">
        <w:rPr>
          <w:b/>
          <w:bCs/>
        </w:rPr>
        <w:t>more</w:t>
      </w:r>
      <w:proofErr w:type="gramEnd"/>
      <w:r w:rsidRPr="003A43C8">
        <w:rPr>
          <w:b/>
          <w:bCs/>
        </w:rPr>
        <w:t xml:space="preserve"> you need to declare your interest in your application for outside employment.</w:t>
      </w:r>
    </w:p>
    <w:p w14:paraId="186B362D" w14:textId="77777777" w:rsidR="00A56157" w:rsidRDefault="00A56157" w:rsidP="00A56157">
      <w:pPr>
        <w:pStyle w:val="BodyText"/>
        <w:rPr>
          <w:b/>
        </w:rPr>
      </w:pPr>
    </w:p>
    <w:p w14:paraId="640A204E" w14:textId="31F0CB5B" w:rsidR="00A56157" w:rsidRDefault="00A56157" w:rsidP="00A56157">
      <w:pPr>
        <w:ind w:left="851" w:hanging="851"/>
        <w:rPr>
          <w:szCs w:val="20"/>
        </w:rPr>
      </w:pPr>
      <w:r w:rsidRPr="003A43C8">
        <w:rPr>
          <w:szCs w:val="20"/>
        </w:rPr>
        <w:t xml:space="preserve">NOTE: </w:t>
      </w:r>
      <w:r w:rsidRPr="003A43C8">
        <w:rPr>
          <w:szCs w:val="20"/>
        </w:rPr>
        <w:tab/>
        <w:t>This checklist is not designed to be a definitive tool in determining what is or is not a relevant interest and/or conflict of interest. What is intended is to guide individuals through some basic questions in this regard.</w:t>
      </w:r>
    </w:p>
    <w:p w14:paraId="7DB62989" w14:textId="506477E9" w:rsidR="00A56157" w:rsidRDefault="00A56157" w:rsidP="00A56157">
      <w:pPr>
        <w:ind w:left="851" w:hanging="851"/>
        <w:rPr>
          <w:szCs w:val="20"/>
        </w:rPr>
      </w:pPr>
    </w:p>
    <w:p w14:paraId="39590B53" w14:textId="6E3D43E6" w:rsidR="00A56157" w:rsidRDefault="00A56157" w:rsidP="00A56157">
      <w:pPr>
        <w:ind w:left="851" w:hanging="851"/>
        <w:rPr>
          <w:szCs w:val="20"/>
        </w:rPr>
      </w:pPr>
      <w:hyperlink r:id="rId7" w:history="1">
        <w:r w:rsidRPr="00A56157">
          <w:rPr>
            <w:rStyle w:val="Hyperlink"/>
            <w:szCs w:val="20"/>
          </w:rPr>
          <w:t>Staff External Professional Activities and Outside Employment Procedure</w:t>
        </w:r>
      </w:hyperlink>
    </w:p>
    <w:p w14:paraId="3D77FE05" w14:textId="62292045" w:rsidR="00A56157" w:rsidRPr="00AC3671" w:rsidRDefault="00A56157" w:rsidP="00A56157">
      <w:pPr>
        <w:ind w:left="851" w:hanging="851"/>
        <w:rPr>
          <w:lang w:val="en-AU"/>
        </w:rPr>
      </w:pPr>
      <w:hyperlink r:id="rId8" w:history="1">
        <w:r w:rsidRPr="00A56157">
          <w:rPr>
            <w:rStyle w:val="Hyperlink"/>
            <w:szCs w:val="20"/>
          </w:rPr>
          <w:t>Conflict of Interest Policy</w:t>
        </w:r>
      </w:hyperlink>
    </w:p>
    <w:p w14:paraId="0CC14BD6" w14:textId="77777777" w:rsidR="003E06CB" w:rsidRDefault="003E06CB"/>
    <w:sectPr w:rsidR="003E06CB" w:rsidSect="003C2680">
      <w:headerReference w:type="default" r:id="rId9"/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AE01" w14:textId="77777777" w:rsidR="00A56157" w:rsidRDefault="00A56157" w:rsidP="00A56157">
      <w:pPr>
        <w:spacing w:before="0" w:after="0"/>
      </w:pPr>
      <w:r>
        <w:separator/>
      </w:r>
    </w:p>
  </w:endnote>
  <w:endnote w:type="continuationSeparator" w:id="0">
    <w:p w14:paraId="5E8D0FD0" w14:textId="77777777" w:rsidR="00A56157" w:rsidRDefault="00A56157" w:rsidP="00A56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1403" w14:textId="77777777" w:rsidR="00A56157" w:rsidRDefault="00A56157" w:rsidP="00A56157">
      <w:pPr>
        <w:spacing w:before="0" w:after="0"/>
      </w:pPr>
      <w:r>
        <w:separator/>
      </w:r>
    </w:p>
  </w:footnote>
  <w:footnote w:type="continuationSeparator" w:id="0">
    <w:p w14:paraId="1737BDC8" w14:textId="77777777" w:rsidR="00A56157" w:rsidRDefault="00A56157" w:rsidP="00A561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C7FA" w14:textId="7E3CB992" w:rsidR="00A56157" w:rsidRDefault="00A56157" w:rsidP="00A56157">
    <w:pPr>
      <w:pStyle w:val="Header"/>
      <w:jc w:val="right"/>
    </w:pPr>
    <w:r>
      <w:rPr>
        <w:noProof/>
      </w:rPr>
      <w:drawing>
        <wp:inline distT="0" distB="0" distL="0" distR="0" wp14:anchorId="7AA8000F" wp14:editId="12611860">
          <wp:extent cx="931333" cy="419100"/>
          <wp:effectExtent l="0" t="0" r="254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130" cy="420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F24"/>
    <w:multiLevelType w:val="multilevel"/>
    <w:tmpl w:val="03B6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A42B9"/>
    <w:multiLevelType w:val="multilevel"/>
    <w:tmpl w:val="E4FC24B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57"/>
    <w:rsid w:val="001C0ACB"/>
    <w:rsid w:val="003E06CB"/>
    <w:rsid w:val="007F1112"/>
    <w:rsid w:val="00A5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9238"/>
  <w15:chartTrackingRefBased/>
  <w15:docId w15:val="{A264DC68-1E80-484F-8A39-E70FA1A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7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157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ACB"/>
    <w:pPr>
      <w:keepNext/>
      <w:keepLines/>
      <w:spacing w:before="120" w:after="120" w:line="259" w:lineRule="auto"/>
      <w:outlineLvl w:val="1"/>
    </w:pPr>
    <w:rPr>
      <w:rFonts w:ascii="Calibri" w:eastAsiaTheme="majorEastAsia" w:hAnsi="Calibri" w:cstheme="majorBidi"/>
      <w:b/>
      <w:bCs/>
      <w:color w:val="806000"/>
      <w:sz w:val="32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ACB"/>
    <w:pPr>
      <w:keepNext/>
      <w:keepLines/>
      <w:numPr>
        <w:numId w:val="3"/>
      </w:numPr>
      <w:spacing w:before="120" w:after="120"/>
      <w:ind w:left="432" w:hanging="432"/>
      <w:outlineLvl w:val="3"/>
    </w:pPr>
    <w:rPr>
      <w:rFonts w:eastAsiaTheme="minorHAnsi" w:cs="Arial"/>
      <w:b/>
      <w:i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ACB"/>
    <w:rPr>
      <w:rFonts w:ascii="Calibri" w:eastAsiaTheme="majorEastAsia" w:hAnsi="Calibri" w:cstheme="majorBidi"/>
      <w:b/>
      <w:bCs/>
      <w:color w:val="806000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ACB"/>
    <w:rPr>
      <w:rFonts w:ascii="Arial" w:hAnsi="Arial" w:cs="Arial"/>
      <w:b/>
      <w:iCs/>
    </w:rPr>
  </w:style>
  <w:style w:type="character" w:customStyle="1" w:styleId="Heading1Char">
    <w:name w:val="Heading 1 Char"/>
    <w:basedOn w:val="DefaultParagraphFont"/>
    <w:link w:val="Heading1"/>
    <w:rsid w:val="00A56157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paragraph" w:styleId="BodyText">
    <w:name w:val="Body Text"/>
    <w:basedOn w:val="Normal"/>
    <w:link w:val="BodyTextChar"/>
    <w:rsid w:val="00A56157"/>
    <w:pPr>
      <w:autoSpaceDE w:val="0"/>
      <w:autoSpaceDN w:val="0"/>
    </w:pPr>
    <w:rPr>
      <w:rFonts w:ascii="Times New Roman" w:hAnsi="Times New Roman"/>
      <w:color w:val="FF0000"/>
      <w:lang w:val="en-AU"/>
    </w:rPr>
  </w:style>
  <w:style w:type="character" w:customStyle="1" w:styleId="BodyTextChar">
    <w:name w:val="Body Text Char"/>
    <w:basedOn w:val="DefaultParagraphFont"/>
    <w:link w:val="BodyText"/>
    <w:rsid w:val="00A56157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A56157"/>
    <w:pPr>
      <w:widowControl w:val="0"/>
      <w:autoSpaceDE w:val="0"/>
      <w:autoSpaceDN w:val="0"/>
      <w:spacing w:before="0" w:after="0"/>
      <w:ind w:left="1810" w:hanging="567"/>
    </w:pPr>
    <w:rPr>
      <w:rFonts w:eastAsia="Arial" w:cs="Arial"/>
      <w:sz w:val="22"/>
      <w:szCs w:val="22"/>
      <w:lang w:val="en-AU" w:eastAsia="en-AU" w:bidi="en-AU"/>
    </w:rPr>
  </w:style>
  <w:style w:type="character" w:customStyle="1" w:styleId="ListParagraphChar">
    <w:name w:val="List Paragraph Char"/>
    <w:link w:val="ListParagraph"/>
    <w:uiPriority w:val="1"/>
    <w:locked/>
    <w:rsid w:val="00A56157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56157"/>
    <w:pPr>
      <w:widowControl w:val="0"/>
      <w:autoSpaceDE w:val="0"/>
      <w:autoSpaceDN w:val="0"/>
      <w:spacing w:before="0" w:after="0"/>
    </w:pPr>
    <w:rPr>
      <w:rFonts w:eastAsia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615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6157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615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6157"/>
    <w:rPr>
      <w:rFonts w:ascii="Arial" w:eastAsia="Times New Roman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56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edu.au/policy/hr-staff-development/conflict-of-interest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cu.edu.au/policy/procedures/procedurespdfs/staff-external-professional-activities-and-outside-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1</cp:revision>
  <dcterms:created xsi:type="dcterms:W3CDTF">2022-06-24T07:34:00Z</dcterms:created>
  <dcterms:modified xsi:type="dcterms:W3CDTF">2022-06-24T07:40:00Z</dcterms:modified>
</cp:coreProperties>
</file>